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1B2D4" w14:textId="37EE31A3" w:rsidR="00D752E2" w:rsidRPr="00841BCD" w:rsidRDefault="00D752E2" w:rsidP="00D752E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WG4 Meeting #9</w:t>
      </w:r>
      <w:r w:rsidR="00A10FBD">
        <w:rPr>
          <w:rFonts w:ascii="Arial" w:eastAsia="宋体" w:hAnsi="Arial" w:cs="Times New Roman"/>
          <w:b/>
          <w:sz w:val="24"/>
          <w:szCs w:val="20"/>
          <w:lang w:val="en-GB"/>
        </w:rPr>
        <w:t>2</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3B4C89">
        <w:rPr>
          <w:rFonts w:ascii="Arial" w:eastAsia="宋体" w:hAnsi="Arial" w:cs="Times New Roman"/>
          <w:b/>
          <w:bCs/>
          <w:sz w:val="24"/>
          <w:szCs w:val="20"/>
          <w:lang w:val="en-GB" w:eastAsia="ja-JP"/>
        </w:rPr>
        <w:t>R4-</w:t>
      </w:r>
      <w:r w:rsidR="000637B6" w:rsidRPr="003B4C89">
        <w:rPr>
          <w:rFonts w:ascii="Arial" w:eastAsia="宋体" w:hAnsi="Arial" w:cs="Times New Roman"/>
          <w:b/>
          <w:bCs/>
          <w:sz w:val="24"/>
          <w:szCs w:val="20"/>
          <w:lang w:val="en-GB" w:eastAsia="ja-JP"/>
        </w:rPr>
        <w:t>19</w:t>
      </w:r>
      <w:r w:rsidR="000637B6">
        <w:rPr>
          <w:rFonts w:ascii="Arial" w:eastAsia="宋体" w:hAnsi="Arial" w:cs="Times New Roman"/>
          <w:b/>
          <w:bCs/>
          <w:sz w:val="24"/>
          <w:szCs w:val="20"/>
          <w:lang w:val="en-GB" w:eastAsia="ja-JP"/>
        </w:rPr>
        <w:t>08919</w:t>
      </w:r>
    </w:p>
    <w:p w14:paraId="1C965EBC" w14:textId="22CD1700" w:rsidR="00D752E2" w:rsidRPr="00841BCD" w:rsidRDefault="00A10FBD" w:rsidP="00D752E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Ljubljana</w:t>
      </w:r>
      <w:r w:rsidR="00D752E2">
        <w:rPr>
          <w:rFonts w:ascii="Arial" w:eastAsia="宋体" w:hAnsi="Arial" w:cs="Times New Roman"/>
          <w:b/>
          <w:sz w:val="24"/>
          <w:szCs w:val="20"/>
          <w:lang w:val="en-GB"/>
        </w:rPr>
        <w:t xml:space="preserve">, </w:t>
      </w:r>
      <w:r>
        <w:rPr>
          <w:rFonts w:ascii="Arial" w:eastAsia="宋体" w:hAnsi="Arial" w:cs="Times New Roman"/>
          <w:b/>
          <w:sz w:val="24"/>
          <w:szCs w:val="20"/>
          <w:lang w:val="en-GB"/>
        </w:rPr>
        <w:t>Slovenia</w:t>
      </w:r>
      <w:r w:rsidR="00D752E2">
        <w:rPr>
          <w:rFonts w:ascii="Arial" w:eastAsia="宋体" w:hAnsi="Arial" w:cs="Times New Roman"/>
          <w:b/>
          <w:sz w:val="24"/>
          <w:szCs w:val="20"/>
          <w:lang w:val="en-GB"/>
        </w:rPr>
        <w:t xml:space="preserve">, </w:t>
      </w:r>
      <w:r>
        <w:rPr>
          <w:rFonts w:ascii="Arial" w:eastAsia="宋体" w:hAnsi="Arial" w:cs="Times New Roman"/>
          <w:b/>
          <w:sz w:val="24"/>
          <w:szCs w:val="20"/>
          <w:lang w:val="en-GB"/>
        </w:rPr>
        <w:t>26</w:t>
      </w:r>
      <w:r w:rsidR="00D752E2">
        <w:rPr>
          <w:rFonts w:ascii="Arial" w:eastAsia="宋体" w:hAnsi="Arial" w:cs="Times New Roman"/>
          <w:b/>
          <w:sz w:val="24"/>
          <w:szCs w:val="20"/>
          <w:lang w:val="en-GB"/>
        </w:rPr>
        <w:t xml:space="preserve"> – </w:t>
      </w:r>
      <w:r>
        <w:rPr>
          <w:rFonts w:ascii="Arial" w:eastAsia="宋体" w:hAnsi="Arial" w:cs="Times New Roman"/>
          <w:b/>
          <w:sz w:val="24"/>
          <w:szCs w:val="20"/>
          <w:lang w:val="en-GB"/>
        </w:rPr>
        <w:t>30</w:t>
      </w:r>
      <w:r w:rsidR="00D752E2">
        <w:rPr>
          <w:rFonts w:ascii="Arial" w:eastAsia="宋体" w:hAnsi="Arial" w:cs="Times New Roman"/>
          <w:b/>
          <w:sz w:val="24"/>
          <w:szCs w:val="20"/>
          <w:lang w:val="en-GB"/>
        </w:rPr>
        <w:t xml:space="preserve"> </w:t>
      </w:r>
      <w:r>
        <w:rPr>
          <w:rFonts w:ascii="Arial" w:eastAsia="宋体" w:hAnsi="Arial" w:cs="Times New Roman"/>
          <w:b/>
          <w:sz w:val="24"/>
          <w:szCs w:val="20"/>
          <w:lang w:val="en-GB"/>
        </w:rPr>
        <w:t>August</w:t>
      </w:r>
      <w:r w:rsidR="00D752E2">
        <w:rPr>
          <w:rFonts w:ascii="Arial" w:eastAsia="宋体" w:hAnsi="Arial" w:cs="Times New Roman"/>
          <w:b/>
          <w:sz w:val="24"/>
          <w:szCs w:val="20"/>
          <w:lang w:val="en-GB"/>
        </w:rPr>
        <w:t xml:space="preserve"> 2019</w:t>
      </w:r>
    </w:p>
    <w:bookmarkEnd w:id="0"/>
    <w:bookmarkEnd w:id="1"/>
    <w:p w14:paraId="4FBD258B" w14:textId="77777777" w:rsidR="00D752E2" w:rsidRPr="00841BCD" w:rsidRDefault="00D752E2" w:rsidP="00D752E2">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265617C5" w14:textId="77777777" w:rsidR="00D752E2" w:rsidRPr="00841BCD" w:rsidRDefault="00D752E2" w:rsidP="00D752E2">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FDAA4FA" w14:textId="415D3373" w:rsidR="00D752E2" w:rsidRPr="00841BCD" w:rsidRDefault="00D752E2" w:rsidP="00D752E2">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E5F97">
        <w:rPr>
          <w:rFonts w:ascii="Arial" w:eastAsia="Calibri" w:hAnsi="Arial" w:cs="Arial"/>
          <w:b/>
          <w:bCs/>
          <w:sz w:val="24"/>
          <w:lang w:val="en-GB"/>
        </w:rPr>
        <w:t>OTA synchronization accuracy</w:t>
      </w:r>
    </w:p>
    <w:p w14:paraId="11F7DE72" w14:textId="7657A163" w:rsidR="00D752E2" w:rsidRPr="00841BCD" w:rsidRDefault="00D752E2" w:rsidP="00D752E2">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637B6">
        <w:rPr>
          <w:rFonts w:ascii="Arial" w:eastAsia="MS Mincho" w:hAnsi="Arial" w:cs="Arial"/>
          <w:b/>
          <w:bCs/>
          <w:sz w:val="24"/>
          <w:szCs w:val="20"/>
          <w:lang w:val="en-GB"/>
        </w:rPr>
        <w:t>9.5.4</w:t>
      </w:r>
    </w:p>
    <w:p w14:paraId="6D1D63CC" w14:textId="77777777" w:rsidR="00D752E2" w:rsidRPr="00841BCD" w:rsidRDefault="00D752E2" w:rsidP="00D752E2">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1B8A85A5" w14:textId="77777777" w:rsidR="00D752E2" w:rsidRDefault="00D752E2" w:rsidP="00D752E2">
      <w:pPr>
        <w:pStyle w:val="RAN4H1"/>
      </w:pPr>
      <w:bookmarkStart w:id="3" w:name="_Ref16574428"/>
      <w:r w:rsidRPr="00AE56B1">
        <w:t>Intro</w:t>
      </w:r>
      <w:r w:rsidRPr="00AE56B1">
        <w:rPr>
          <w:rStyle w:val="RAN4H1Char"/>
        </w:rPr>
        <w:t>ductio</w:t>
      </w:r>
      <w:r w:rsidRPr="00AE56B1">
        <w:t>n</w:t>
      </w:r>
      <w:bookmarkEnd w:id="3"/>
    </w:p>
    <w:p w14:paraId="2C35BA39" w14:textId="4769DF9F" w:rsidR="00D752E2" w:rsidRDefault="002E75E0" w:rsidP="00D752E2">
      <w:pPr>
        <w:rPr>
          <w:lang w:val="en-GB"/>
        </w:rPr>
      </w:pPr>
      <w:r>
        <w:rPr>
          <w:lang w:val="en-GB"/>
        </w:rPr>
        <w:t xml:space="preserve">The LS on OTA time alignment from RAN1 </w:t>
      </w:r>
      <w:r>
        <w:rPr>
          <w:lang w:val="en-GB"/>
        </w:rPr>
        <w:fldChar w:fldCharType="begin"/>
      </w:r>
      <w:r>
        <w:rPr>
          <w:lang w:val="en-GB"/>
        </w:rPr>
        <w:instrText xml:space="preserve"> REF _Ref11912893 \r \h </w:instrText>
      </w:r>
      <w:r>
        <w:rPr>
          <w:lang w:val="en-GB"/>
        </w:rPr>
      </w:r>
      <w:r>
        <w:rPr>
          <w:lang w:val="en-GB"/>
        </w:rPr>
        <w:fldChar w:fldCharType="separate"/>
      </w:r>
      <w:r>
        <w:rPr>
          <w:lang w:val="en-GB"/>
        </w:rPr>
        <w:t>[2]</w:t>
      </w:r>
      <w:r>
        <w:rPr>
          <w:lang w:val="en-GB"/>
        </w:rPr>
        <w:fldChar w:fldCharType="end"/>
      </w:r>
      <w:r>
        <w:rPr>
          <w:lang w:val="en-GB"/>
        </w:rPr>
        <w:t xml:space="preserve"> included following actions requested for RAN4:</w:t>
      </w:r>
    </w:p>
    <w:p w14:paraId="0EEC720E" w14:textId="77777777" w:rsidR="002E75E0" w:rsidRPr="002E75E0" w:rsidRDefault="002E75E0" w:rsidP="002E75E0">
      <w:pPr>
        <w:spacing w:after="120"/>
        <w:ind w:left="1713" w:hanging="993"/>
        <w:jc w:val="both"/>
        <w:rPr>
          <w:rFonts w:ascii="Arial" w:hAnsi="Arial" w:cs="Arial"/>
          <w:i/>
        </w:rPr>
      </w:pPr>
      <w:r w:rsidRPr="002E75E0">
        <w:rPr>
          <w:rFonts w:ascii="Arial" w:hAnsi="Arial" w:cs="Arial"/>
          <w:b/>
          <w:i/>
        </w:rPr>
        <w:t xml:space="preserve">ACTION 2: </w:t>
      </w:r>
      <w:r w:rsidRPr="002E75E0">
        <w:rPr>
          <w:rFonts w:ascii="Arial" w:hAnsi="Arial" w:cs="Arial"/>
          <w:bCs/>
          <w:i/>
        </w:rPr>
        <w:t>RAN1</w:t>
      </w:r>
      <w:r w:rsidRPr="002E75E0">
        <w:rPr>
          <w:rFonts w:ascii="Arial" w:hAnsi="Arial" w:cs="Arial"/>
          <w:i/>
        </w:rPr>
        <w:t xml:space="preserve"> would like </w:t>
      </w:r>
      <w:r w:rsidRPr="002E75E0">
        <w:rPr>
          <w:rFonts w:ascii="Arial" w:hAnsi="Arial" w:cs="Arial"/>
          <w:bCs/>
          <w:i/>
        </w:rPr>
        <w:t>RAN4</w:t>
      </w:r>
      <w:r w:rsidRPr="002E75E0">
        <w:rPr>
          <w:rFonts w:ascii="Arial" w:hAnsi="Arial" w:cs="Arial"/>
          <w:i/>
        </w:rPr>
        <w:t xml:space="preserve"> to confirm whether the DL synchronization accuracy requirement defined in the current specification should also be applied for multi-hop scenarios for IAB.</w:t>
      </w:r>
    </w:p>
    <w:p w14:paraId="1FE04613" w14:textId="77777777" w:rsidR="002E75E0" w:rsidRPr="002E75E0" w:rsidRDefault="002E75E0" w:rsidP="002E75E0">
      <w:pPr>
        <w:spacing w:after="120"/>
        <w:ind w:left="1713" w:hanging="993"/>
        <w:jc w:val="both"/>
        <w:rPr>
          <w:rFonts w:ascii="Arial" w:hAnsi="Arial" w:cs="Arial"/>
          <w:i/>
        </w:rPr>
      </w:pPr>
      <w:r w:rsidRPr="002E75E0">
        <w:rPr>
          <w:rFonts w:ascii="Arial" w:hAnsi="Arial" w:cs="Arial"/>
          <w:b/>
          <w:i/>
        </w:rPr>
        <w:t xml:space="preserve">ACTION 3: </w:t>
      </w:r>
      <w:r w:rsidRPr="002E75E0">
        <w:rPr>
          <w:rFonts w:ascii="Arial" w:hAnsi="Arial" w:cs="Arial"/>
          <w:bCs/>
          <w:i/>
        </w:rPr>
        <w:t xml:space="preserve">RAN1 would </w:t>
      </w:r>
      <w:r w:rsidRPr="002E75E0">
        <w:rPr>
          <w:rFonts w:ascii="Arial" w:hAnsi="Arial" w:cs="Arial"/>
          <w:i/>
        </w:rPr>
        <w:t>like RAN4 to provide input on the requirement of OTA timing alignment across multiple hops in order to fulfil the DL synchronization accuracy requirements defined in the current specification.</w:t>
      </w:r>
    </w:p>
    <w:p w14:paraId="058D2FD5" w14:textId="77D12B73" w:rsidR="002E75E0" w:rsidRDefault="002E75E0" w:rsidP="00D752E2">
      <w:r>
        <w:t>Related to Action 2, this contribution elaborates the principles how the requirements affect the accuracy of the OTA synchronization with particular attention to TX timing error, T</w:t>
      </w:r>
      <w:r w:rsidRPr="0093718A">
        <w:rPr>
          <w:vertAlign w:val="subscript"/>
        </w:rPr>
        <w:t>e</w:t>
      </w:r>
      <w:r>
        <w:t>, and how it should be considered in the IAB deployment.</w:t>
      </w:r>
    </w:p>
    <w:p w14:paraId="2E7CD5A9" w14:textId="09A7AFCC" w:rsidR="002E75E0" w:rsidRPr="002E75E0" w:rsidRDefault="002E75E0" w:rsidP="00D752E2">
      <w:r>
        <w:t xml:space="preserve">The </w:t>
      </w:r>
      <w:r w:rsidR="00360278">
        <w:t>OTA synchronization was analyzed during the IAB SI to assess the achievable accuracies in a multi-hop scenario. Action 3 is requesting similar evaluation to get RAN4 view on the degree of multi-hop support and how the requirement</w:t>
      </w:r>
      <w:r w:rsidR="00663A1D">
        <w:t>s</w:t>
      </w:r>
      <w:r w:rsidR="00360278">
        <w:t xml:space="preserve"> for the network synchronization could be met. In this paper we are analyzing the synchronization accuracy and whether IAB could have specific requirements.</w:t>
      </w:r>
    </w:p>
    <w:p w14:paraId="43A4B63E" w14:textId="77777777" w:rsidR="002E75E0" w:rsidRPr="005C23A4" w:rsidRDefault="002E75E0" w:rsidP="00D752E2">
      <w:pPr>
        <w:rPr>
          <w:lang w:val="en-GB"/>
        </w:rPr>
      </w:pPr>
    </w:p>
    <w:p w14:paraId="2435E7CA" w14:textId="7AD50A9A" w:rsidR="00D752E2" w:rsidRDefault="00D752E2" w:rsidP="00D752E2">
      <w:pPr>
        <w:pStyle w:val="RAN4H1"/>
      </w:pPr>
      <w:r w:rsidRPr="00AE56B1">
        <w:t>Discussion</w:t>
      </w:r>
    </w:p>
    <w:p w14:paraId="7C1E4D7F" w14:textId="0792E752" w:rsidR="00902AC5" w:rsidRPr="00AE5411" w:rsidRDefault="00902AC5" w:rsidP="0082522D">
      <w:r>
        <w:rPr>
          <w:lang w:val="en-GB"/>
        </w:rPr>
        <w:t xml:space="preserve">Before analysing synchronization in the IAB deployment, we go through the grounds for the </w:t>
      </w:r>
      <w:r w:rsidR="00565975">
        <w:rPr>
          <w:lang w:val="en-GB"/>
        </w:rPr>
        <w:t xml:space="preserve">UL </w:t>
      </w:r>
      <w:r>
        <w:rPr>
          <w:lang w:val="en-GB"/>
        </w:rPr>
        <w:t>TX error T</w:t>
      </w:r>
      <w:r w:rsidRPr="0082522D">
        <w:rPr>
          <w:vertAlign w:val="subscript"/>
          <w:lang w:val="en-GB"/>
        </w:rPr>
        <w:t>e</w:t>
      </w:r>
      <w:r>
        <w:rPr>
          <w:lang w:val="en-GB"/>
        </w:rPr>
        <w:t xml:space="preserve"> and what is the access UE behaviour related UL TX timing. With the understanding of differences between the IAB deployment and the UE behaviour we can assess how different parameters should be treated in the analysis and how current specifications for the UE are applicable in the IAB synchronization.</w:t>
      </w:r>
    </w:p>
    <w:p w14:paraId="6D7D0055" w14:textId="3B42FF3A" w:rsidR="00D752E2" w:rsidRDefault="0093718A" w:rsidP="00D752E2">
      <w:pPr>
        <w:pStyle w:val="RAN4H2"/>
        <w:rPr>
          <w:lang w:val="en-GB"/>
        </w:rPr>
      </w:pPr>
      <w:r>
        <w:rPr>
          <w:lang w:val="en-GB"/>
        </w:rPr>
        <w:t>Definition of T</w:t>
      </w:r>
      <w:r w:rsidRPr="0093718A">
        <w:rPr>
          <w:vertAlign w:val="subscript"/>
          <w:lang w:val="en-GB"/>
        </w:rPr>
        <w:t>e</w:t>
      </w:r>
      <w:r w:rsidR="00851D29">
        <w:rPr>
          <w:lang w:val="en-GB"/>
        </w:rPr>
        <w:t xml:space="preserve"> for access UE</w:t>
      </w:r>
    </w:p>
    <w:p w14:paraId="6A0C69D6" w14:textId="5464C061" w:rsidR="003D7945" w:rsidRDefault="00537DA9" w:rsidP="00C26C4A">
      <w:pPr>
        <w:rPr>
          <w:lang w:val="en-GB"/>
        </w:rPr>
      </w:pPr>
      <w:r>
        <w:rPr>
          <w:lang w:val="en-GB"/>
        </w:rPr>
        <w:t>UE UL transmission timing is governed by the TA control loop. UE shall set the UL TX timing based on TA commands and valid TAoffset value by advancing the TX timing by (TA</w:t>
      </w:r>
      <w:r w:rsidR="003E758A">
        <w:rPr>
          <w:lang w:val="en-GB"/>
        </w:rPr>
        <w:t xml:space="preserve"> </w:t>
      </w:r>
      <w:r>
        <w:rPr>
          <w:lang w:val="en-GB"/>
        </w:rPr>
        <w:t>+</w:t>
      </w:r>
      <w:r w:rsidR="003E758A">
        <w:rPr>
          <w:lang w:val="en-GB"/>
        </w:rPr>
        <w:t xml:space="preserve"> </w:t>
      </w:r>
      <w:r>
        <w:rPr>
          <w:lang w:val="en-GB"/>
        </w:rPr>
        <w:t>TAoffset) compared to the DL RX timing</w:t>
      </w:r>
      <w:r w:rsidR="001C635D">
        <w:rPr>
          <w:lang w:val="en-GB"/>
        </w:rPr>
        <w:t xml:space="preserve"> </w:t>
      </w:r>
      <w:r w:rsidR="00D86739">
        <w:rPr>
          <w:lang w:val="en-GB"/>
        </w:rPr>
        <w:t xml:space="preserve"> </w:t>
      </w:r>
      <w:r w:rsidR="001C635D">
        <w:rPr>
          <w:lang w:val="en-GB"/>
        </w:rPr>
        <w:fldChar w:fldCharType="begin"/>
      </w:r>
      <w:r w:rsidR="001C635D">
        <w:rPr>
          <w:lang w:val="en-GB"/>
        </w:rPr>
        <w:instrText xml:space="preserve"> REF _Ref12279118 \r \h </w:instrText>
      </w:r>
      <w:r w:rsidR="001C635D">
        <w:rPr>
          <w:lang w:val="en-GB"/>
        </w:rPr>
      </w:r>
      <w:r w:rsidR="001C635D">
        <w:rPr>
          <w:lang w:val="en-GB"/>
        </w:rPr>
        <w:fldChar w:fldCharType="separate"/>
      </w:r>
      <w:r w:rsidR="001C635D">
        <w:rPr>
          <w:lang w:val="en-GB"/>
        </w:rPr>
        <w:t>[4]</w:t>
      </w:r>
      <w:r w:rsidR="001C635D">
        <w:rPr>
          <w:lang w:val="en-GB"/>
        </w:rPr>
        <w:fldChar w:fldCharType="end"/>
      </w:r>
      <w:r>
        <w:rPr>
          <w:lang w:val="en-GB"/>
        </w:rPr>
        <w:t>. In a mobile scenarios and multi-path channels the DL timing, i.e. the 1</w:t>
      </w:r>
      <w:r w:rsidRPr="00537DA9">
        <w:rPr>
          <w:vertAlign w:val="superscript"/>
          <w:lang w:val="en-GB"/>
        </w:rPr>
        <w:t>st</w:t>
      </w:r>
      <w:r>
        <w:rPr>
          <w:lang w:val="en-GB"/>
        </w:rPr>
        <w:t xml:space="preserve"> meaningful DL signal component, may fluctuate  due to the fading in the radio channel</w:t>
      </w:r>
      <w:r w:rsidR="00F56945">
        <w:rPr>
          <w:lang w:val="en-GB"/>
        </w:rPr>
        <w:t xml:space="preserve"> and the change in the propagation delay</w:t>
      </w:r>
      <w:r>
        <w:rPr>
          <w:lang w:val="en-GB"/>
        </w:rPr>
        <w:t xml:space="preserve">. </w:t>
      </w:r>
      <w:r w:rsidR="00F56945">
        <w:rPr>
          <w:lang w:val="en-GB"/>
        </w:rPr>
        <w:t xml:space="preserve">These </w:t>
      </w:r>
      <w:r>
        <w:rPr>
          <w:lang w:val="en-GB"/>
        </w:rPr>
        <w:t xml:space="preserve">could cause frequent changes in the UL TX timing. </w:t>
      </w:r>
      <w:r w:rsidR="00F56945">
        <w:rPr>
          <w:lang w:val="en-GB"/>
        </w:rPr>
        <w:t>Additionally, the</w:t>
      </w:r>
      <w:r w:rsidR="003D7945">
        <w:rPr>
          <w:lang w:val="en-GB"/>
        </w:rPr>
        <w:t>re can be offset in the UE local clock causing timing drift.</w:t>
      </w:r>
    </w:p>
    <w:p w14:paraId="25B4D118" w14:textId="0AFAE946" w:rsidR="00CD7CCB" w:rsidRDefault="00537DA9" w:rsidP="0093718A">
      <w:pPr>
        <w:rPr>
          <w:lang w:val="en-GB"/>
        </w:rPr>
      </w:pPr>
      <w:r>
        <w:rPr>
          <w:lang w:val="en-GB"/>
        </w:rPr>
        <w:t xml:space="preserve">To eliminate undesirable </w:t>
      </w:r>
      <w:r w:rsidR="009F542F">
        <w:rPr>
          <w:lang w:val="en-GB"/>
        </w:rPr>
        <w:t xml:space="preserve">fast changes in the UL timing, UE is allowed to have some filtering of the DL signal to smoothen time variation. </w:t>
      </w:r>
      <w:r w:rsidR="00AF50E8">
        <w:rPr>
          <w:lang w:val="en-GB"/>
        </w:rPr>
        <w:t xml:space="preserve">Furthermore, when/if the UL TX timing is based on the local clock reference, there can be time drift due to possible frequency offset. As the consequence </w:t>
      </w:r>
      <w:r w:rsidR="009F542F">
        <w:rPr>
          <w:lang w:val="en-GB"/>
        </w:rPr>
        <w:t xml:space="preserve">the actual UL </w:t>
      </w:r>
      <w:r w:rsidR="00AF50E8">
        <w:rPr>
          <w:lang w:val="en-GB"/>
        </w:rPr>
        <w:t xml:space="preserve">TX </w:t>
      </w:r>
      <w:r w:rsidR="009F542F">
        <w:rPr>
          <w:lang w:val="en-GB"/>
        </w:rPr>
        <w:t xml:space="preserve">timing may deviate from the ordered </w:t>
      </w:r>
      <w:r w:rsidR="00AF50E8">
        <w:rPr>
          <w:lang w:val="en-GB"/>
        </w:rPr>
        <w:t xml:space="preserve">(by TA control) </w:t>
      </w:r>
      <w:r w:rsidR="009F542F">
        <w:rPr>
          <w:lang w:val="en-GB"/>
        </w:rPr>
        <w:t>UL timing.</w:t>
      </w:r>
    </w:p>
    <w:p w14:paraId="31494BC1" w14:textId="01B489D6" w:rsidR="00C26C4A" w:rsidRDefault="00C26C4A" w:rsidP="00C26C4A">
      <w:pPr>
        <w:rPr>
          <w:lang w:val="en-GB"/>
        </w:rPr>
      </w:pPr>
      <w:r>
        <w:rPr>
          <w:lang w:val="en-GB"/>
        </w:rPr>
        <w:fldChar w:fldCharType="begin"/>
      </w:r>
      <w:r>
        <w:rPr>
          <w:lang w:val="en-GB"/>
        </w:rPr>
        <w:instrText xml:space="preserve"> REF _Ref12279871 \h </w:instrText>
      </w:r>
      <w:r>
        <w:rPr>
          <w:lang w:val="en-GB"/>
        </w:rPr>
      </w:r>
      <w:r>
        <w:rPr>
          <w:lang w:val="en-GB"/>
        </w:rPr>
        <w:fldChar w:fldCharType="separate"/>
      </w:r>
      <w:r>
        <w:t xml:space="preserve">Figure </w:t>
      </w:r>
      <w:r>
        <w:rPr>
          <w:noProof/>
        </w:rPr>
        <w:t>1</w:t>
      </w:r>
      <w:r>
        <w:rPr>
          <w:lang w:val="en-GB"/>
        </w:rPr>
        <w:fldChar w:fldCharType="end"/>
      </w:r>
      <w:r>
        <w:rPr>
          <w:lang w:val="en-GB"/>
        </w:rPr>
        <w:t xml:space="preserve"> illustrates </w:t>
      </w:r>
      <w:r w:rsidR="00D86739">
        <w:rPr>
          <w:lang w:val="en-GB"/>
        </w:rPr>
        <w:t xml:space="preserve">the </w:t>
      </w:r>
      <w:r w:rsidR="006528BC">
        <w:rPr>
          <w:lang w:val="en-GB"/>
        </w:rPr>
        <w:t xml:space="preserve">corresponding behaviour </w:t>
      </w:r>
      <w:r w:rsidR="00D86739">
        <w:rPr>
          <w:lang w:val="en-GB"/>
        </w:rPr>
        <w:t xml:space="preserve">for </w:t>
      </w:r>
      <w:r>
        <w:rPr>
          <w:lang w:val="en-GB"/>
        </w:rPr>
        <w:t xml:space="preserve">the relative timing </w:t>
      </w:r>
      <w:r w:rsidRPr="009B3F7B">
        <w:rPr>
          <w:b/>
          <w:lang w:val="en-GB"/>
        </w:rPr>
        <w:t>of the IAB node</w:t>
      </w:r>
      <w:r>
        <w:rPr>
          <w:lang w:val="en-GB"/>
        </w:rPr>
        <w:t xml:space="preserve"> </w:t>
      </w:r>
      <w:r w:rsidRPr="009B3F7B">
        <w:rPr>
          <w:b/>
          <w:lang w:val="en-GB"/>
        </w:rPr>
        <w:t>and its parent</w:t>
      </w:r>
      <w:r w:rsidR="00D86739">
        <w:rPr>
          <w:lang w:val="en-GB"/>
        </w:rPr>
        <w:t>,</w:t>
      </w:r>
      <w:r>
        <w:rPr>
          <w:lang w:val="en-GB"/>
        </w:rPr>
        <w:t xml:space="preserve"> showing also the UL TX error, T</w:t>
      </w:r>
      <w:r w:rsidRPr="00C26C4A">
        <w:rPr>
          <w:vertAlign w:val="subscript"/>
          <w:lang w:val="en-GB"/>
        </w:rPr>
        <w:t>e</w:t>
      </w:r>
      <w:r>
        <w:rPr>
          <w:lang w:val="en-GB"/>
        </w:rPr>
        <w:t>.</w:t>
      </w:r>
    </w:p>
    <w:p w14:paraId="63EBE661" w14:textId="73D989DE" w:rsidR="00C26C4A" w:rsidRDefault="009B3F7B" w:rsidP="00C26C4A">
      <w:pPr>
        <w:jc w:val="center"/>
        <w:rPr>
          <w:lang w:val="en-GB"/>
        </w:rPr>
      </w:pPr>
      <w:r w:rsidRPr="009B3F7B">
        <w:rPr>
          <w:noProof/>
        </w:rPr>
        <w:lastRenderedPageBreak/>
        <w:drawing>
          <wp:inline distT="0" distB="0" distL="0" distR="0" wp14:anchorId="087E905B" wp14:editId="5A78215C">
            <wp:extent cx="4849977" cy="2798204"/>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5305" cy="2807047"/>
                    </a:xfrm>
                    <a:prstGeom prst="rect">
                      <a:avLst/>
                    </a:prstGeom>
                    <a:noFill/>
                    <a:ln>
                      <a:noFill/>
                    </a:ln>
                  </pic:spPr>
                </pic:pic>
              </a:graphicData>
            </a:graphic>
          </wp:inline>
        </w:drawing>
      </w:r>
    </w:p>
    <w:p w14:paraId="6BF20B13" w14:textId="77777777" w:rsidR="00C26C4A" w:rsidRDefault="00C26C4A" w:rsidP="00C26C4A">
      <w:pPr>
        <w:pStyle w:val="Caption"/>
        <w:rPr>
          <w:lang w:val="en-GB"/>
        </w:rPr>
      </w:pPr>
      <w:bookmarkStart w:id="4" w:name="_Ref12279871"/>
      <w:r>
        <w:t xml:space="preserve">Figure </w:t>
      </w:r>
      <w:r w:rsidR="00851D29">
        <w:rPr>
          <w:noProof/>
        </w:rPr>
        <w:fldChar w:fldCharType="begin"/>
      </w:r>
      <w:r w:rsidR="00851D29">
        <w:rPr>
          <w:noProof/>
        </w:rPr>
        <w:instrText xml:space="preserve"> SEQ Figure \* ARABIC </w:instrText>
      </w:r>
      <w:r w:rsidR="00851D29">
        <w:rPr>
          <w:noProof/>
        </w:rPr>
        <w:fldChar w:fldCharType="separate"/>
      </w:r>
      <w:r>
        <w:rPr>
          <w:noProof/>
        </w:rPr>
        <w:t>1</w:t>
      </w:r>
      <w:r w:rsidR="00851D29">
        <w:rPr>
          <w:noProof/>
        </w:rPr>
        <w:fldChar w:fldCharType="end"/>
      </w:r>
      <w:bookmarkEnd w:id="4"/>
      <w:r>
        <w:t xml:space="preserve"> RX/TX timing of the IAB node and the parent node</w:t>
      </w:r>
    </w:p>
    <w:p w14:paraId="71BAAD75" w14:textId="77777777" w:rsidR="00C26C4A" w:rsidRDefault="00C26C4A" w:rsidP="0093718A">
      <w:pPr>
        <w:rPr>
          <w:lang w:val="en-GB"/>
        </w:rPr>
      </w:pPr>
    </w:p>
    <w:p w14:paraId="60847959" w14:textId="1937A625" w:rsidR="0099580A" w:rsidRDefault="009F542F" w:rsidP="003118EA">
      <w:pPr>
        <w:spacing w:before="120"/>
        <w:rPr>
          <w:lang w:val="en-GB"/>
        </w:rPr>
      </w:pPr>
      <w:r>
        <w:rPr>
          <w:lang w:val="en-GB"/>
        </w:rPr>
        <w:t>The parameter T</w:t>
      </w:r>
      <w:r w:rsidRPr="002128B7">
        <w:rPr>
          <w:vertAlign w:val="subscript"/>
          <w:lang w:val="en-GB"/>
        </w:rPr>
        <w:t>e</w:t>
      </w:r>
      <w:r>
        <w:rPr>
          <w:lang w:val="en-GB"/>
        </w:rPr>
        <w:t xml:space="preserve"> specifies the max</w:t>
      </w:r>
      <w:r w:rsidR="0038114F">
        <w:rPr>
          <w:lang w:val="en-GB"/>
        </w:rPr>
        <w:t>imu</w:t>
      </w:r>
      <w:r w:rsidR="003D7945">
        <w:rPr>
          <w:lang w:val="en-GB"/>
        </w:rPr>
        <w:t>m</w:t>
      </w:r>
      <w:r>
        <w:rPr>
          <w:lang w:val="en-GB"/>
        </w:rPr>
        <w:t xml:space="preserve"> allowed error in the </w:t>
      </w:r>
      <w:r w:rsidR="00C26C4A">
        <w:rPr>
          <w:lang w:val="en-GB"/>
        </w:rPr>
        <w:t xml:space="preserve">UE </w:t>
      </w:r>
      <w:r>
        <w:rPr>
          <w:lang w:val="en-GB"/>
        </w:rPr>
        <w:t>UL timing</w:t>
      </w:r>
      <w:r w:rsidR="002128B7">
        <w:rPr>
          <w:lang w:val="en-GB"/>
        </w:rPr>
        <w:t>.</w:t>
      </w:r>
      <w:r>
        <w:rPr>
          <w:lang w:val="en-GB"/>
        </w:rPr>
        <w:t xml:space="preserve"> </w:t>
      </w:r>
      <w:r w:rsidR="002128B7">
        <w:rPr>
          <w:lang w:val="en-GB"/>
        </w:rPr>
        <w:t>W</w:t>
      </w:r>
      <w:r>
        <w:rPr>
          <w:lang w:val="en-GB"/>
        </w:rPr>
        <w:t>henever the error exceeds T</w:t>
      </w:r>
      <w:r w:rsidRPr="002128B7">
        <w:rPr>
          <w:vertAlign w:val="subscript"/>
          <w:lang w:val="en-GB"/>
        </w:rPr>
        <w:t>e</w:t>
      </w:r>
      <w:r>
        <w:rPr>
          <w:lang w:val="en-GB"/>
        </w:rPr>
        <w:t>, UE shall autonomously start shifting the timing towards the desired timing</w:t>
      </w:r>
      <w:r w:rsidR="002128B7">
        <w:rPr>
          <w:lang w:val="en-GB"/>
        </w:rPr>
        <w:t>, i.e. to be within +/-T</w:t>
      </w:r>
      <w:r w:rsidR="002128B7" w:rsidRPr="002128B7">
        <w:rPr>
          <w:vertAlign w:val="subscript"/>
          <w:lang w:val="en-GB"/>
        </w:rPr>
        <w:t>e</w:t>
      </w:r>
      <w:r w:rsidR="002128B7">
        <w:rPr>
          <w:lang w:val="en-GB"/>
        </w:rPr>
        <w:t xml:space="preserve">, according to specified rules for max/min pace and step size, </w:t>
      </w:r>
      <w:r w:rsidR="00264CB8">
        <w:rPr>
          <w:lang w:val="en-GB"/>
        </w:rPr>
        <w:t xml:space="preserve">see </w:t>
      </w:r>
      <w:r w:rsidR="002128B7">
        <w:rPr>
          <w:lang w:val="en-GB"/>
        </w:rPr>
        <w:t>7.1.2</w:t>
      </w:r>
      <w:r w:rsidR="00264CB8">
        <w:rPr>
          <w:lang w:val="en-GB"/>
        </w:rPr>
        <w:t xml:space="preserve"> in </w:t>
      </w:r>
      <w:r w:rsidR="002128B7">
        <w:rPr>
          <w:lang w:val="en-GB"/>
        </w:rPr>
        <w:fldChar w:fldCharType="begin"/>
      </w:r>
      <w:r w:rsidR="002128B7">
        <w:rPr>
          <w:lang w:val="en-GB"/>
        </w:rPr>
        <w:instrText xml:space="preserve"> REF _Ref12279118 \r \h </w:instrText>
      </w:r>
      <w:r w:rsidR="002128B7">
        <w:rPr>
          <w:lang w:val="en-GB"/>
        </w:rPr>
      </w:r>
      <w:r w:rsidR="002128B7">
        <w:rPr>
          <w:lang w:val="en-GB"/>
        </w:rPr>
        <w:fldChar w:fldCharType="separate"/>
      </w:r>
      <w:r w:rsidR="002128B7">
        <w:rPr>
          <w:lang w:val="en-GB"/>
        </w:rPr>
        <w:t>[4]</w:t>
      </w:r>
      <w:r w:rsidR="002128B7">
        <w:rPr>
          <w:lang w:val="en-GB"/>
        </w:rPr>
        <w:fldChar w:fldCharType="end"/>
      </w:r>
      <w:r>
        <w:rPr>
          <w:lang w:val="en-GB"/>
        </w:rPr>
        <w:t>.</w:t>
      </w:r>
    </w:p>
    <w:p w14:paraId="0AE1A0CA" w14:textId="0AD3505D" w:rsidR="002128B7" w:rsidRDefault="00296639" w:rsidP="00845A71">
      <w:pPr>
        <w:spacing w:before="120"/>
      </w:pPr>
      <w:r>
        <w:t>The T</w:t>
      </w:r>
      <w:r w:rsidRPr="003118EA">
        <w:rPr>
          <w:vertAlign w:val="subscript"/>
        </w:rPr>
        <w:t>e</w:t>
      </w:r>
      <w:r>
        <w:t xml:space="preserve"> values </w:t>
      </w:r>
      <w:r w:rsidR="003118EA">
        <w:t xml:space="preserve">are of the same order </w:t>
      </w:r>
      <w:r w:rsidR="00264CB8">
        <w:t>as</w:t>
      </w:r>
      <w:r w:rsidR="003118EA">
        <w:t xml:space="preserve"> the resolution of TA command</w:t>
      </w:r>
      <w:r w:rsidR="00CD7CCB">
        <w:t xml:space="preserve"> but smaller than the cyclic prefix so that the gNB detection can still cope with the timing deviation</w:t>
      </w:r>
      <w:r w:rsidR="003118EA">
        <w:t>.</w:t>
      </w:r>
    </w:p>
    <w:p w14:paraId="38993145" w14:textId="67BEBC07" w:rsidR="00296639" w:rsidRDefault="009B3F7B" w:rsidP="005A4234">
      <w:r>
        <w:rPr>
          <w:lang w:val="en-GB"/>
        </w:rPr>
        <w:t>TA</w:t>
      </w:r>
      <w:r w:rsidRPr="009B3F7B">
        <w:rPr>
          <w:vertAlign w:val="subscript"/>
          <w:lang w:val="en-GB"/>
        </w:rPr>
        <w:t>ref</w:t>
      </w:r>
      <w:r>
        <w:rPr>
          <w:lang w:val="en-GB"/>
        </w:rPr>
        <w:t xml:space="preserve"> in </w:t>
      </w:r>
      <w:r>
        <w:rPr>
          <w:lang w:val="en-GB"/>
        </w:rPr>
        <w:fldChar w:fldCharType="begin"/>
      </w:r>
      <w:r>
        <w:rPr>
          <w:lang w:val="en-GB"/>
        </w:rPr>
        <w:instrText xml:space="preserve"> REF _Ref12279871 \h </w:instrText>
      </w:r>
      <w:r>
        <w:rPr>
          <w:lang w:val="en-GB"/>
        </w:rPr>
      </w:r>
      <w:r>
        <w:rPr>
          <w:lang w:val="en-GB"/>
        </w:rPr>
        <w:fldChar w:fldCharType="separate"/>
      </w:r>
      <w:r>
        <w:t xml:space="preserve">Figure </w:t>
      </w:r>
      <w:r>
        <w:rPr>
          <w:noProof/>
        </w:rPr>
        <w:t>1</w:t>
      </w:r>
      <w:r>
        <w:rPr>
          <w:lang w:val="en-GB"/>
        </w:rPr>
        <w:fldChar w:fldCharType="end"/>
      </w:r>
      <w:r>
        <w:rPr>
          <w:lang w:val="en-GB"/>
        </w:rPr>
        <w:t xml:space="preserve"> is the timing advance set when a TA command has been received. Actual </w:t>
      </w:r>
      <w:r w:rsidR="007E7F35">
        <w:rPr>
          <w:lang w:val="en-GB"/>
        </w:rPr>
        <w:t xml:space="preserve">TA </w:t>
      </w:r>
      <w:r>
        <w:rPr>
          <w:lang w:val="en-GB"/>
        </w:rPr>
        <w:t xml:space="preserve">can </w:t>
      </w:r>
      <w:r w:rsidR="009230D1">
        <w:rPr>
          <w:lang w:val="en-GB"/>
        </w:rPr>
        <w:t>later start</w:t>
      </w:r>
      <w:r w:rsidR="009C4BE9">
        <w:rPr>
          <w:lang w:val="en-GB"/>
        </w:rPr>
        <w:t xml:space="preserve"> to</w:t>
      </w:r>
      <w:r w:rsidR="009230D1">
        <w:rPr>
          <w:lang w:val="en-GB"/>
        </w:rPr>
        <w:t xml:space="preserve"> </w:t>
      </w:r>
      <w:r>
        <w:rPr>
          <w:lang w:val="en-GB"/>
        </w:rPr>
        <w:t>differ from TA</w:t>
      </w:r>
      <w:r w:rsidRPr="009B3F7B">
        <w:rPr>
          <w:vertAlign w:val="subscript"/>
          <w:lang w:val="en-GB"/>
        </w:rPr>
        <w:t>ref</w:t>
      </w:r>
      <w:r>
        <w:rPr>
          <w:lang w:val="en-GB"/>
        </w:rPr>
        <w:t xml:space="preserve"> caused by changes in radio propagation and/or frequency offset in the local clock reference</w:t>
      </w:r>
      <w:r w:rsidR="005A4234">
        <w:rPr>
          <w:lang w:val="en-GB"/>
        </w:rPr>
        <w:t>, as described above</w:t>
      </w:r>
      <w:r>
        <w:rPr>
          <w:lang w:val="en-GB"/>
        </w:rPr>
        <w:t>.</w:t>
      </w:r>
      <w:r w:rsidR="005A4234">
        <w:rPr>
          <w:lang w:val="en-GB"/>
        </w:rPr>
        <w:t xml:space="preserve"> </w:t>
      </w:r>
      <w:r w:rsidR="00BD5D73">
        <w:rPr>
          <w:lang w:val="en-GB"/>
        </w:rPr>
        <w:t>TA</w:t>
      </w:r>
      <w:r w:rsidR="00BD5D73" w:rsidRPr="0082522D">
        <w:rPr>
          <w:vertAlign w:val="subscript"/>
          <w:lang w:val="en-GB"/>
        </w:rPr>
        <w:t>ref</w:t>
      </w:r>
      <w:r w:rsidR="00BD5D73">
        <w:rPr>
          <w:lang w:val="en-GB"/>
        </w:rPr>
        <w:t>, however,</w:t>
      </w:r>
      <w:r w:rsidR="0077422E">
        <w:rPr>
          <w:lang w:val="en-GB"/>
        </w:rPr>
        <w:t xml:space="preserve"> is held constant by the IAB node until the next timing advance update. Ab</w:t>
      </w:r>
      <w:r w:rsidR="005A4234">
        <w:rPr>
          <w:lang w:val="en-GB"/>
        </w:rPr>
        <w:t>out the UE behaviour</w:t>
      </w:r>
      <w:r w:rsidR="00B60F9B">
        <w:t>, TS 38.213</w:t>
      </w:r>
      <w:r w:rsidR="006979A2">
        <w:t xml:space="preserve"> </w:t>
      </w:r>
      <w:r w:rsidR="006979A2">
        <w:fldChar w:fldCharType="begin"/>
      </w:r>
      <w:r w:rsidR="006979A2">
        <w:instrText xml:space="preserve"> REF _Ref12517747 \r \h </w:instrText>
      </w:r>
      <w:r w:rsidR="006979A2">
        <w:fldChar w:fldCharType="separate"/>
      </w:r>
      <w:r w:rsidR="006979A2">
        <w:t>[5]</w:t>
      </w:r>
      <w:r w:rsidR="006979A2">
        <w:fldChar w:fldCharType="end"/>
      </w:r>
      <w:r w:rsidR="00B60F9B">
        <w:t xml:space="preserve"> states following:</w:t>
      </w:r>
    </w:p>
    <w:p w14:paraId="030A2AE2" w14:textId="77777777" w:rsidR="00B60F9B" w:rsidRPr="0082522D" w:rsidRDefault="00B60F9B" w:rsidP="0082522D">
      <w:pPr>
        <w:ind w:left="431"/>
        <w:rPr>
          <w:rFonts w:eastAsia="MS Mincho"/>
          <w:i/>
        </w:rPr>
      </w:pPr>
      <w:r w:rsidRPr="0082522D">
        <w:rPr>
          <w:rFonts w:eastAsia="MS Mincho"/>
          <w:i/>
        </w:rPr>
        <w:t xml:space="preserve">If the received downlink timing changes and is not compensated or is only partly compensated by the uplink timing adjustment without timing advance command as described in </w:t>
      </w:r>
      <w:r w:rsidRPr="0082522D">
        <w:rPr>
          <w:i/>
        </w:rPr>
        <w:t>[10, TS 38.133]</w:t>
      </w:r>
      <w:r w:rsidRPr="0082522D">
        <w:rPr>
          <w:rFonts w:eastAsia="MS Mincho"/>
          <w:i/>
        </w:rPr>
        <w:t xml:space="preserve">, the UE changes </w:t>
      </w:r>
      <w:r w:rsidRPr="008313DF">
        <w:rPr>
          <w:rFonts w:eastAsia="Times New Roman" w:cs="Times New Roman"/>
          <w:i/>
          <w:position w:val="-10"/>
          <w:szCs w:val="20"/>
          <w:lang w:val="en-GB"/>
        </w:rPr>
        <w:object w:dxaOrig="435" w:dyaOrig="285" w14:anchorId="3CB83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4pt" o:ole="">
            <v:imagedata r:id="rId14" o:title=""/>
          </v:shape>
          <o:OLEObject Type="Embed" ProgID="Equation.3" ShapeID="_x0000_i1025" DrawAspect="Content" ObjectID="_1627491894" r:id="rId15"/>
        </w:object>
      </w:r>
      <w:r w:rsidRPr="0082522D">
        <w:rPr>
          <w:rFonts w:eastAsia="MS Mincho"/>
          <w:i/>
        </w:rPr>
        <w:t xml:space="preserve"> accordingly. </w:t>
      </w:r>
    </w:p>
    <w:p w14:paraId="41E8E7D6" w14:textId="091328B1" w:rsidR="00B60F9B" w:rsidRDefault="00B60F9B" w:rsidP="0093718A">
      <w:r>
        <w:t>This means that the UE is allowed to modify the actual N</w:t>
      </w:r>
      <w:r w:rsidRPr="0082522D">
        <w:rPr>
          <w:vertAlign w:val="subscript"/>
        </w:rPr>
        <w:t>TA</w:t>
      </w:r>
      <w:r>
        <w:t xml:space="preserve"> i</w:t>
      </w:r>
      <w:r w:rsidR="00064EC1">
        <w:t>t</w:t>
      </w:r>
      <w:r>
        <w:t xml:space="preserve"> is using for UL TX timing </w:t>
      </w:r>
      <w:r w:rsidR="00887982">
        <w:t>if/</w:t>
      </w:r>
      <w:r>
        <w:t xml:space="preserve">when the </w:t>
      </w:r>
      <w:r w:rsidR="00887982">
        <w:t xml:space="preserve">TA </w:t>
      </w:r>
      <w:r>
        <w:t>control is not following the changes</w:t>
      </w:r>
      <w:r w:rsidR="00887982">
        <w:t xml:space="preserve"> in the radio channel</w:t>
      </w:r>
      <w:r>
        <w:t xml:space="preserve">. Possible UE autonomous modification </w:t>
      </w:r>
      <w:r w:rsidR="00E323B8">
        <w:t xml:space="preserve">for </w:t>
      </w:r>
      <w:r>
        <w:t>N</w:t>
      </w:r>
      <w:r w:rsidRPr="0082522D">
        <w:rPr>
          <w:vertAlign w:val="subscript"/>
        </w:rPr>
        <w:t>TA</w:t>
      </w:r>
      <w:r>
        <w:t xml:space="preserve"> is not known to the serving node.</w:t>
      </w:r>
    </w:p>
    <w:p w14:paraId="1A8EB93E" w14:textId="3F0CBBA2" w:rsidR="005A4234" w:rsidRDefault="005A4234" w:rsidP="005A4234">
      <w:pPr>
        <w:rPr>
          <w:lang w:val="en-GB"/>
        </w:rPr>
      </w:pPr>
      <w:r>
        <w:rPr>
          <w:lang w:val="en-GB"/>
        </w:rPr>
        <w:t>For the UE, NR specification TS 38.133 [4] states also following:</w:t>
      </w:r>
    </w:p>
    <w:p w14:paraId="44A0E4AA" w14:textId="5B7A30EB" w:rsidR="007E7F35" w:rsidRDefault="005A4234" w:rsidP="005A4234">
      <w:pPr>
        <w:ind w:left="720"/>
        <w:rPr>
          <w:lang w:val="en-GB"/>
        </w:rPr>
      </w:pPr>
      <w:r>
        <w:rPr>
          <w:rFonts w:cs="v4.2.0"/>
          <w:i/>
        </w:rPr>
        <w:t>W</w:t>
      </w:r>
      <w:r w:rsidRPr="0082522D">
        <w:rPr>
          <w:rFonts w:cs="v4.2.0"/>
          <w:i/>
        </w:rPr>
        <w:t xml:space="preserve">hen the transmission timing error between the UE and the reference </w:t>
      </w:r>
      <w:r w:rsidRPr="0082522D">
        <w:rPr>
          <w:rFonts w:cs="v4.2.0"/>
          <w:i/>
          <w:lang w:eastAsia="ja-JP"/>
        </w:rPr>
        <w:t>timing</w:t>
      </w:r>
      <w:r w:rsidRPr="0082522D">
        <w:rPr>
          <w:rFonts w:cs="v4.2.0"/>
          <w:i/>
        </w:rPr>
        <w:t xml:space="preserve"> exceeds </w:t>
      </w:r>
      <w:r w:rsidRPr="0082522D">
        <w:rPr>
          <w:rFonts w:cs="v4.2.0"/>
          <w:i/>
        </w:rPr>
        <w:sym w:font="Symbol" w:char="F0B1"/>
      </w:r>
      <w:r w:rsidRPr="0082522D">
        <w:rPr>
          <w:rFonts w:cs="v4.2.0"/>
          <w:i/>
        </w:rPr>
        <w:t>T</w:t>
      </w:r>
      <w:r w:rsidRPr="0082522D">
        <w:rPr>
          <w:rFonts w:cs="v4.2.0"/>
          <w:i/>
          <w:vertAlign w:val="subscript"/>
        </w:rPr>
        <w:t>e</w:t>
      </w:r>
      <w:r w:rsidRPr="0082522D">
        <w:rPr>
          <w:rFonts w:cs="v4.2.0"/>
          <w:i/>
        </w:rPr>
        <w:t xml:space="preserve">, the UE is required to adjust its timing to within </w:t>
      </w:r>
      <w:r w:rsidRPr="0082522D">
        <w:rPr>
          <w:rFonts w:cs="v4.2.0"/>
          <w:i/>
        </w:rPr>
        <w:sym w:font="Symbol" w:char="F0B1"/>
      </w:r>
      <w:r w:rsidRPr="0082522D">
        <w:rPr>
          <w:rFonts w:cs="v4.2.0"/>
          <w:i/>
        </w:rPr>
        <w:t>T</w:t>
      </w:r>
      <w:r w:rsidRPr="0082522D">
        <w:rPr>
          <w:rFonts w:cs="v4.2.0"/>
          <w:i/>
          <w:vertAlign w:val="subscript"/>
        </w:rPr>
        <w:t>e</w:t>
      </w:r>
      <w:r w:rsidRPr="0082522D">
        <w:rPr>
          <w:i/>
        </w:rPr>
        <w:t>.</w:t>
      </w:r>
      <w:r w:rsidRPr="0082522D">
        <w:rPr>
          <w:i/>
          <w:lang w:eastAsia="ja-JP"/>
        </w:rPr>
        <w:t xml:space="preserve"> </w:t>
      </w:r>
      <w:r w:rsidRPr="0082522D">
        <w:rPr>
          <w:rFonts w:cs="v4.2.0"/>
          <w:i/>
        </w:rPr>
        <w:t xml:space="preserve">The reference </w:t>
      </w:r>
      <w:r w:rsidRPr="0082522D">
        <w:rPr>
          <w:rFonts w:cs="v4.2.0"/>
          <w:i/>
          <w:lang w:eastAsia="ja-JP"/>
        </w:rPr>
        <w:t>timing</w:t>
      </w:r>
      <w:r w:rsidRPr="0082522D">
        <w:rPr>
          <w:rFonts w:cs="v4.2.0"/>
          <w:i/>
        </w:rPr>
        <w:t xml:space="preserve"> shall be </w:t>
      </w:r>
      <w:r w:rsidRPr="0082522D">
        <w:rPr>
          <w:i/>
          <w:noProof/>
          <w:position w:val="-10"/>
          <w:lang w:eastAsia="zh-CN"/>
        </w:rPr>
        <w:drawing>
          <wp:inline distT="0" distB="0" distL="0" distR="0" wp14:anchorId="274C2462" wp14:editId="2F1C8E3B">
            <wp:extent cx="1146175" cy="191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r w:rsidRPr="0082522D">
        <w:rPr>
          <w:rFonts w:cs="v4.2.0"/>
          <w:i/>
          <w:lang w:eastAsia="ja-JP"/>
        </w:rPr>
        <w:t xml:space="preserve"> before </w:t>
      </w:r>
      <w:r w:rsidRPr="0082522D">
        <w:rPr>
          <w:rFonts w:cs="v4.2.0"/>
          <w:i/>
        </w:rPr>
        <w:t>the d</w:t>
      </w:r>
      <w:r w:rsidRPr="0082522D">
        <w:rPr>
          <w:rFonts w:cs="v4.2.0"/>
          <w:i/>
          <w:lang w:eastAsia="ja-JP"/>
        </w:rPr>
        <w:t>ownlink timing of the reference cell.</w:t>
      </w:r>
    </w:p>
    <w:p w14:paraId="64AF97F9" w14:textId="440E35F4" w:rsidR="005A4234" w:rsidRDefault="005A4234" w:rsidP="005A4234">
      <w:pPr>
        <w:rPr>
          <w:lang w:val="en-GB"/>
        </w:rPr>
      </w:pPr>
      <w:r>
        <w:rPr>
          <w:lang w:val="en-GB"/>
        </w:rPr>
        <w:t xml:space="preserve">This requirement </w:t>
      </w:r>
      <w:r w:rsidR="00EC0FBE">
        <w:rPr>
          <w:lang w:val="en-GB"/>
        </w:rPr>
        <w:t xml:space="preserve">aims to </w:t>
      </w:r>
      <w:r>
        <w:rPr>
          <w:lang w:val="en-GB"/>
        </w:rPr>
        <w:t>guarantee that the UL TX error is kept within the limits that can be coped at the UL reception.</w:t>
      </w:r>
      <w:r w:rsidR="008C29AF">
        <w:rPr>
          <w:lang w:val="en-GB"/>
        </w:rPr>
        <w:t xml:space="preserve"> However, the definition of the reference time does not seem to be applicable for IAB synchronization and a clarification needed as discussed in 2.2 below.</w:t>
      </w:r>
    </w:p>
    <w:p w14:paraId="362960FC" w14:textId="00A1D235" w:rsidR="00EC0FBE" w:rsidRPr="0082522D" w:rsidRDefault="0077422E" w:rsidP="005A4234">
      <w:pPr>
        <w:rPr>
          <w:b/>
          <w:lang w:val="en-GB"/>
        </w:rPr>
      </w:pPr>
      <w:bookmarkStart w:id="5" w:name="_Hlk16667045"/>
      <w:r w:rsidRPr="0082522D">
        <w:rPr>
          <w:b/>
          <w:lang w:val="en-GB"/>
        </w:rPr>
        <w:t>Observation 1: It is important distinguish TA</w:t>
      </w:r>
      <w:r w:rsidRPr="0082522D">
        <w:rPr>
          <w:b/>
          <w:vertAlign w:val="subscript"/>
          <w:lang w:val="en-GB"/>
        </w:rPr>
        <w:t>ref</w:t>
      </w:r>
      <w:r w:rsidRPr="0082522D">
        <w:rPr>
          <w:b/>
          <w:lang w:val="en-GB"/>
        </w:rPr>
        <w:t xml:space="preserve"> from TA as a timing reference for IAB DL timing.  TA</w:t>
      </w:r>
      <w:r w:rsidRPr="0082522D">
        <w:rPr>
          <w:b/>
          <w:vertAlign w:val="subscript"/>
          <w:lang w:val="en-GB"/>
        </w:rPr>
        <w:t>ref</w:t>
      </w:r>
      <w:r w:rsidRPr="0082522D">
        <w:rPr>
          <w:b/>
          <w:lang w:val="en-GB"/>
        </w:rPr>
        <w:t xml:space="preserve"> is set when the timing advance command is sent and is held constant until the next timing advance update.  T_delta is only accurate with </w:t>
      </w:r>
      <w:r w:rsidR="00197ADD">
        <w:rPr>
          <w:b/>
          <w:lang w:val="en-GB"/>
        </w:rPr>
        <w:t>respect</w:t>
      </w:r>
      <w:r w:rsidRPr="0082522D">
        <w:rPr>
          <w:b/>
          <w:lang w:val="en-GB"/>
        </w:rPr>
        <w:t xml:space="preserve"> to TA</w:t>
      </w:r>
      <w:r w:rsidRPr="0082522D">
        <w:rPr>
          <w:b/>
          <w:vertAlign w:val="subscript"/>
          <w:lang w:val="en-GB"/>
        </w:rPr>
        <w:t>ref</w:t>
      </w:r>
      <w:r w:rsidRPr="0082522D">
        <w:rPr>
          <w:b/>
          <w:lang w:val="en-GB"/>
        </w:rPr>
        <w:t xml:space="preserve"> and would be inaccurate with </w:t>
      </w:r>
      <w:r w:rsidR="00197ADD">
        <w:rPr>
          <w:b/>
          <w:lang w:val="en-GB"/>
        </w:rPr>
        <w:t>respect</w:t>
      </w:r>
      <w:r w:rsidRPr="0082522D">
        <w:rPr>
          <w:b/>
          <w:lang w:val="en-GB"/>
        </w:rPr>
        <w:t xml:space="preserve"> to TA </w:t>
      </w:r>
      <w:r w:rsidR="00197ADD">
        <w:rPr>
          <w:b/>
          <w:lang w:val="en-GB"/>
        </w:rPr>
        <w:t xml:space="preserve">as </w:t>
      </w:r>
      <w:r w:rsidRPr="0082522D">
        <w:rPr>
          <w:b/>
          <w:lang w:val="en-GB"/>
        </w:rPr>
        <w:t>offset by T</w:t>
      </w:r>
      <w:r w:rsidRPr="0082522D">
        <w:rPr>
          <w:b/>
          <w:vertAlign w:val="subscript"/>
          <w:lang w:val="en-GB"/>
        </w:rPr>
        <w:t>e</w:t>
      </w:r>
      <w:r w:rsidR="00051168" w:rsidRPr="0082522D">
        <w:rPr>
          <w:b/>
          <w:lang w:val="en-GB"/>
        </w:rPr>
        <w:t>.</w:t>
      </w:r>
    </w:p>
    <w:bookmarkEnd w:id="5"/>
    <w:p w14:paraId="1A5C58C5" w14:textId="01B63FF4" w:rsidR="00BD5844" w:rsidRDefault="00BD5844" w:rsidP="00BD5844">
      <w:pPr>
        <w:pStyle w:val="RAN4H2"/>
        <w:rPr>
          <w:lang w:val="en-GB"/>
        </w:rPr>
      </w:pPr>
      <w:r>
        <w:rPr>
          <w:lang w:val="en-GB"/>
        </w:rPr>
        <w:t>UL TX error of IAB node</w:t>
      </w:r>
    </w:p>
    <w:p w14:paraId="6472C560" w14:textId="23B78256" w:rsidR="00C26C4A" w:rsidRDefault="00BD5844" w:rsidP="00BD5844">
      <w:pPr>
        <w:rPr>
          <w:lang w:val="en-GB"/>
        </w:rPr>
      </w:pPr>
      <w:r>
        <w:rPr>
          <w:lang w:val="en-GB"/>
        </w:rPr>
        <w:t>In a static deployment of IAB nodes, the variations in the radio propagation can be negligible, or at least slow</w:t>
      </w:r>
      <w:r w:rsidR="00832E7C">
        <w:rPr>
          <w:lang w:val="en-GB"/>
        </w:rPr>
        <w:t>.</w:t>
      </w:r>
      <w:r>
        <w:rPr>
          <w:lang w:val="en-GB"/>
        </w:rPr>
        <w:t xml:space="preserve"> </w:t>
      </w:r>
      <w:r w:rsidR="00672933">
        <w:rPr>
          <w:lang w:val="en-GB"/>
        </w:rPr>
        <w:t xml:space="preserve">In </w:t>
      </w:r>
      <w:r w:rsidR="00A527A0">
        <w:rPr>
          <w:lang w:val="en-GB"/>
        </w:rPr>
        <w:t xml:space="preserve">such </w:t>
      </w:r>
      <w:r w:rsidR="00832E7C">
        <w:rPr>
          <w:lang w:val="en-GB"/>
        </w:rPr>
        <w:t xml:space="preserve">radio </w:t>
      </w:r>
      <w:r w:rsidR="00672933">
        <w:rPr>
          <w:lang w:val="en-GB"/>
        </w:rPr>
        <w:t xml:space="preserve">conditions, IAB node </w:t>
      </w:r>
      <w:r w:rsidR="00A527A0">
        <w:rPr>
          <w:lang w:val="en-GB"/>
        </w:rPr>
        <w:t xml:space="preserve">and IAB-parent </w:t>
      </w:r>
      <w:r w:rsidR="00672933">
        <w:rPr>
          <w:lang w:val="en-GB"/>
        </w:rPr>
        <w:t xml:space="preserve">may use long averaging of the RX timing. Also, whenever there is LOS </w:t>
      </w:r>
      <w:r w:rsidR="00672933">
        <w:rPr>
          <w:lang w:val="en-GB"/>
        </w:rPr>
        <w:lastRenderedPageBreak/>
        <w:t>channel on the BH link</w:t>
      </w:r>
      <w:r w:rsidR="00832E7C">
        <w:rPr>
          <w:lang w:val="en-GB"/>
        </w:rPr>
        <w:t xml:space="preserve"> (which may be a typical case for IAB)</w:t>
      </w:r>
      <w:r w:rsidR="00672933">
        <w:rPr>
          <w:lang w:val="en-GB"/>
        </w:rPr>
        <w:t xml:space="preserve">, the detection </w:t>
      </w:r>
      <w:r w:rsidR="00832E7C">
        <w:rPr>
          <w:lang w:val="en-GB"/>
        </w:rPr>
        <w:t xml:space="preserve">and derivation of the timing </w:t>
      </w:r>
      <w:r w:rsidR="00672933">
        <w:rPr>
          <w:lang w:val="en-GB"/>
        </w:rPr>
        <w:t xml:space="preserve">of the </w:t>
      </w:r>
      <w:r w:rsidR="00832E7C">
        <w:rPr>
          <w:lang w:val="en-GB"/>
        </w:rPr>
        <w:t xml:space="preserve">RX </w:t>
      </w:r>
      <w:r w:rsidR="00672933">
        <w:rPr>
          <w:lang w:val="en-GB"/>
        </w:rPr>
        <w:t>signal will be most reliable.</w:t>
      </w:r>
      <w:r w:rsidR="00B12AB4">
        <w:rPr>
          <w:lang w:val="en-GB"/>
        </w:rPr>
        <w:t xml:space="preserve"> Thus</w:t>
      </w:r>
      <w:r w:rsidR="00A527A0">
        <w:rPr>
          <w:lang w:val="en-GB"/>
        </w:rPr>
        <w:t>,</w:t>
      </w:r>
      <w:r w:rsidR="00B12AB4">
        <w:rPr>
          <w:lang w:val="en-GB"/>
        </w:rPr>
        <w:t xml:space="preserve"> the </w:t>
      </w:r>
      <w:r w:rsidR="00A527A0">
        <w:rPr>
          <w:lang w:val="en-GB"/>
        </w:rPr>
        <w:t xml:space="preserve">DL (at the IAB node) and </w:t>
      </w:r>
      <w:r w:rsidR="00B12AB4">
        <w:rPr>
          <w:lang w:val="en-GB"/>
        </w:rPr>
        <w:t xml:space="preserve">UL </w:t>
      </w:r>
      <w:r w:rsidR="00A527A0">
        <w:rPr>
          <w:lang w:val="en-GB"/>
        </w:rPr>
        <w:t xml:space="preserve">(at the parent node) </w:t>
      </w:r>
      <w:r w:rsidR="00B12AB4">
        <w:rPr>
          <w:lang w:val="en-GB"/>
        </w:rPr>
        <w:t>detection error</w:t>
      </w:r>
      <w:r w:rsidR="00A527A0">
        <w:rPr>
          <w:lang w:val="en-GB"/>
        </w:rPr>
        <w:t>s</w:t>
      </w:r>
      <w:r w:rsidR="00B12AB4">
        <w:rPr>
          <w:lang w:val="en-GB"/>
        </w:rPr>
        <w:t xml:space="preserve"> </w:t>
      </w:r>
      <w:r w:rsidR="00A527A0">
        <w:rPr>
          <w:lang w:val="en-GB"/>
        </w:rPr>
        <w:t xml:space="preserve">are </w:t>
      </w:r>
      <w:r w:rsidR="00832E7C">
        <w:rPr>
          <w:lang w:val="en-GB"/>
        </w:rPr>
        <w:t xml:space="preserve">mainly affected by </w:t>
      </w:r>
      <w:r w:rsidR="009E6DA9">
        <w:rPr>
          <w:lang w:val="en-GB"/>
        </w:rPr>
        <w:t xml:space="preserve">the </w:t>
      </w:r>
      <w:r w:rsidR="00B12AB4">
        <w:rPr>
          <w:lang w:val="en-GB"/>
        </w:rPr>
        <w:t>sampling time (Ts)</w:t>
      </w:r>
      <w:r w:rsidR="00A527A0">
        <w:rPr>
          <w:lang w:val="en-GB"/>
        </w:rPr>
        <w:t>.</w:t>
      </w:r>
    </w:p>
    <w:p w14:paraId="6C9E4675" w14:textId="18D60795" w:rsidR="00A527A0" w:rsidRPr="0082522D" w:rsidRDefault="00672933" w:rsidP="00BD5844">
      <w:pPr>
        <w:rPr>
          <w:lang w:val="en-GB"/>
        </w:rPr>
      </w:pPr>
      <w:r w:rsidRPr="00C621F6">
        <w:rPr>
          <w:lang w:val="en-GB"/>
        </w:rPr>
        <w:t xml:space="preserve">The earlier analysis for IAB synchronization </w:t>
      </w:r>
      <w:r w:rsidRPr="00832E7C">
        <w:rPr>
          <w:lang w:val="en-GB"/>
        </w:rPr>
        <w:t xml:space="preserve">used </w:t>
      </w:r>
      <w:r w:rsidR="00E323B8" w:rsidRPr="00832E7C">
        <w:rPr>
          <w:lang w:val="en-GB"/>
        </w:rPr>
        <w:t xml:space="preserve">typically the </w:t>
      </w:r>
      <w:r w:rsidRPr="00832E7C">
        <w:rPr>
          <w:lang w:val="en-GB"/>
        </w:rPr>
        <w:t xml:space="preserve">specified </w:t>
      </w:r>
      <w:r w:rsidR="00E323B8" w:rsidRPr="00832E7C">
        <w:rPr>
          <w:lang w:val="en-GB"/>
        </w:rPr>
        <w:t>max</w:t>
      </w:r>
      <w:r w:rsidR="000C601D" w:rsidRPr="0082522D">
        <w:rPr>
          <w:lang w:val="en-GB"/>
        </w:rPr>
        <w:t>imum</w:t>
      </w:r>
      <w:r w:rsidR="00E323B8" w:rsidRPr="00C621F6">
        <w:rPr>
          <w:lang w:val="en-GB"/>
        </w:rPr>
        <w:t xml:space="preserve"> </w:t>
      </w:r>
      <w:r w:rsidRPr="00C621F6">
        <w:rPr>
          <w:lang w:val="en-GB"/>
        </w:rPr>
        <w:t>T</w:t>
      </w:r>
      <w:r w:rsidRPr="00C621F6">
        <w:rPr>
          <w:vertAlign w:val="subscript"/>
          <w:lang w:val="en-GB"/>
        </w:rPr>
        <w:t>e</w:t>
      </w:r>
      <w:r w:rsidRPr="00832E7C">
        <w:rPr>
          <w:lang w:val="en-GB"/>
        </w:rPr>
        <w:t xml:space="preserve"> </w:t>
      </w:r>
      <w:r w:rsidR="00E323B8" w:rsidRPr="00832E7C">
        <w:rPr>
          <w:lang w:val="en-GB"/>
        </w:rPr>
        <w:t xml:space="preserve">value </w:t>
      </w:r>
      <w:r w:rsidRPr="00832E7C">
        <w:rPr>
          <w:lang w:val="en-GB"/>
        </w:rPr>
        <w:t>as an additional error in the IAB TX timing, also for the DU TX (DL) timing.</w:t>
      </w:r>
      <w:r w:rsidR="00A527A0" w:rsidRPr="0082522D">
        <w:rPr>
          <w:lang w:val="en-GB"/>
        </w:rPr>
        <w:t xml:space="preserve"> </w:t>
      </w:r>
      <w:r w:rsidR="00C335A7">
        <w:rPr>
          <w:lang w:val="en-GB"/>
        </w:rPr>
        <w:t>A</w:t>
      </w:r>
      <w:r w:rsidR="00A527A0" w:rsidRPr="0082522D">
        <w:rPr>
          <w:lang w:val="en-GB"/>
        </w:rPr>
        <w:t>s described in 2.1 T</w:t>
      </w:r>
      <w:r w:rsidR="00A527A0" w:rsidRPr="0082522D">
        <w:rPr>
          <w:vertAlign w:val="subscript"/>
          <w:lang w:val="en-GB"/>
        </w:rPr>
        <w:t>e</w:t>
      </w:r>
      <w:r w:rsidR="00A527A0" w:rsidRPr="0082522D">
        <w:rPr>
          <w:lang w:val="en-GB"/>
        </w:rPr>
        <w:t xml:space="preserve"> is something that is allowed for a </w:t>
      </w:r>
      <w:r w:rsidR="00C335A7">
        <w:rPr>
          <w:lang w:val="en-GB"/>
        </w:rPr>
        <w:t>(</w:t>
      </w:r>
      <w:r w:rsidR="00A527A0" w:rsidRPr="0082522D">
        <w:rPr>
          <w:lang w:val="en-GB"/>
        </w:rPr>
        <w:t>UE</w:t>
      </w:r>
      <w:r w:rsidR="00C335A7">
        <w:rPr>
          <w:lang w:val="en-GB"/>
        </w:rPr>
        <w:t>)</w:t>
      </w:r>
      <w:r w:rsidR="00A527A0" w:rsidRPr="0082522D">
        <w:rPr>
          <w:lang w:val="en-GB"/>
        </w:rPr>
        <w:t xml:space="preserve"> UL TX timing offset</w:t>
      </w:r>
      <w:r w:rsidR="009B2A0A" w:rsidRPr="0082522D">
        <w:rPr>
          <w:lang w:val="en-GB"/>
        </w:rPr>
        <w:t xml:space="preserve">. </w:t>
      </w:r>
      <w:r w:rsidR="00F106F7" w:rsidRPr="0082522D">
        <w:rPr>
          <w:lang w:val="en-GB"/>
        </w:rPr>
        <w:t>I</w:t>
      </w:r>
      <w:r w:rsidR="009B2A0A" w:rsidRPr="0082522D">
        <w:rPr>
          <w:lang w:val="en-GB"/>
        </w:rPr>
        <w:t xml:space="preserve">n </w:t>
      </w:r>
      <w:r w:rsidR="00F106F7" w:rsidRPr="0082522D">
        <w:rPr>
          <w:lang w:val="en-GB"/>
        </w:rPr>
        <w:t xml:space="preserve">the case of </w:t>
      </w:r>
      <w:r w:rsidR="009B2A0A" w:rsidRPr="0082522D">
        <w:rPr>
          <w:lang w:val="en-GB"/>
        </w:rPr>
        <w:t xml:space="preserve">IAB deployment any </w:t>
      </w:r>
      <w:r w:rsidR="00F106F7" w:rsidRPr="0082522D">
        <w:rPr>
          <w:lang w:val="en-GB"/>
        </w:rPr>
        <w:t xml:space="preserve">static </w:t>
      </w:r>
      <w:r w:rsidR="00C335A7">
        <w:rPr>
          <w:lang w:val="en-GB"/>
        </w:rPr>
        <w:t xml:space="preserve">deviation (from the TA controlled value) </w:t>
      </w:r>
      <w:r w:rsidR="009B2A0A" w:rsidRPr="0082522D">
        <w:rPr>
          <w:lang w:val="en-GB"/>
        </w:rPr>
        <w:t xml:space="preserve">in UL TX timing will be visible in the UL RX timing </w:t>
      </w:r>
      <w:r w:rsidR="00F106F7" w:rsidRPr="0082522D">
        <w:rPr>
          <w:lang w:val="en-GB"/>
        </w:rPr>
        <w:t xml:space="preserve">at the parent node </w:t>
      </w:r>
      <w:r w:rsidR="009B2A0A" w:rsidRPr="0082522D">
        <w:rPr>
          <w:lang w:val="en-GB"/>
        </w:rPr>
        <w:t xml:space="preserve">which will be used as the reference point for T_delta derivation. </w:t>
      </w:r>
      <w:r w:rsidR="00F106F7" w:rsidRPr="0082522D">
        <w:rPr>
          <w:lang w:val="en-GB"/>
        </w:rPr>
        <w:t xml:space="preserve">Furthermore, long lasting </w:t>
      </w:r>
      <w:r w:rsidR="00C335A7">
        <w:rPr>
          <w:lang w:val="en-GB"/>
        </w:rPr>
        <w:t xml:space="preserve">offset </w:t>
      </w:r>
      <w:r w:rsidR="00F106F7" w:rsidRPr="0082522D">
        <w:rPr>
          <w:lang w:val="en-GB"/>
        </w:rPr>
        <w:t xml:space="preserve">in the UL timing </w:t>
      </w:r>
      <w:r w:rsidR="00C335A7">
        <w:rPr>
          <w:lang w:val="en-GB"/>
        </w:rPr>
        <w:t xml:space="preserve">may </w:t>
      </w:r>
      <w:r w:rsidR="00F106F7" w:rsidRPr="0082522D">
        <w:rPr>
          <w:lang w:val="en-GB"/>
        </w:rPr>
        <w:t>eventually trigger new TA command and/or new T_delta value</w:t>
      </w:r>
      <w:r w:rsidR="006F18CB" w:rsidRPr="0082522D">
        <w:rPr>
          <w:lang w:val="en-GB"/>
        </w:rPr>
        <w:t xml:space="preserve"> as that will affect the actual switching gap Tg at the parent node and consequently the derivation of T_delta</w:t>
      </w:r>
      <w:r w:rsidR="00F106F7" w:rsidRPr="0082522D">
        <w:rPr>
          <w:lang w:val="en-GB"/>
        </w:rPr>
        <w:t xml:space="preserve">. </w:t>
      </w:r>
      <w:r w:rsidR="00BB2610" w:rsidRPr="0082522D">
        <w:rPr>
          <w:lang w:val="en-GB"/>
        </w:rPr>
        <w:t xml:space="preserve">Hence, </w:t>
      </w:r>
      <w:r w:rsidR="00350CDD" w:rsidRPr="0082522D">
        <w:rPr>
          <w:lang w:val="en-GB"/>
        </w:rPr>
        <w:t>c</w:t>
      </w:r>
      <w:r w:rsidR="00BB2610" w:rsidRPr="00C621F6">
        <w:rPr>
          <w:lang w:val="en-GB"/>
        </w:rPr>
        <w:t xml:space="preserve">onsidering the root cause for the TX timing error and how it is affecting IAB </w:t>
      </w:r>
      <w:r w:rsidR="00C335A7">
        <w:rPr>
          <w:lang w:val="en-GB"/>
        </w:rPr>
        <w:t>synchronization</w:t>
      </w:r>
      <w:r w:rsidR="00BB2610" w:rsidRPr="00C621F6">
        <w:rPr>
          <w:lang w:val="en-GB"/>
        </w:rPr>
        <w:t xml:space="preserve">, </w:t>
      </w:r>
      <w:r w:rsidR="009B2A0A" w:rsidRPr="0082522D">
        <w:rPr>
          <w:lang w:val="en-GB"/>
        </w:rPr>
        <w:t xml:space="preserve">we can </w:t>
      </w:r>
      <w:r w:rsidR="006F18CB" w:rsidRPr="0082522D">
        <w:rPr>
          <w:lang w:val="en-GB"/>
        </w:rPr>
        <w:t xml:space="preserve">assume </w:t>
      </w:r>
      <w:r w:rsidR="009B2A0A" w:rsidRPr="0082522D">
        <w:rPr>
          <w:lang w:val="en-GB"/>
        </w:rPr>
        <w:t>that T</w:t>
      </w:r>
      <w:r w:rsidR="009B2A0A" w:rsidRPr="0082522D">
        <w:rPr>
          <w:vertAlign w:val="subscript"/>
          <w:lang w:val="en-GB"/>
        </w:rPr>
        <w:t>e</w:t>
      </w:r>
      <w:r w:rsidR="009B2A0A" w:rsidRPr="0082522D">
        <w:rPr>
          <w:lang w:val="en-GB"/>
        </w:rPr>
        <w:t xml:space="preserve"> </w:t>
      </w:r>
      <w:r w:rsidR="006F18CB" w:rsidRPr="0082522D">
        <w:rPr>
          <w:lang w:val="en-GB"/>
        </w:rPr>
        <w:t xml:space="preserve">will be </w:t>
      </w:r>
      <w:r w:rsidR="00725967">
        <w:rPr>
          <w:lang w:val="en-GB"/>
        </w:rPr>
        <w:t xml:space="preserve">taken into account in </w:t>
      </w:r>
      <w:r w:rsidR="006F18CB" w:rsidRPr="0082522D">
        <w:rPr>
          <w:lang w:val="en-GB"/>
        </w:rPr>
        <w:t xml:space="preserve">TA </w:t>
      </w:r>
      <w:r w:rsidR="00725967">
        <w:rPr>
          <w:lang w:val="en-GB"/>
        </w:rPr>
        <w:t xml:space="preserve">control </w:t>
      </w:r>
      <w:r w:rsidR="006F18CB" w:rsidRPr="0082522D">
        <w:rPr>
          <w:lang w:val="en-GB"/>
        </w:rPr>
        <w:t xml:space="preserve">and T_delta </w:t>
      </w:r>
      <w:r w:rsidR="00725967">
        <w:rPr>
          <w:lang w:val="en-GB"/>
        </w:rPr>
        <w:t xml:space="preserve">derivation </w:t>
      </w:r>
      <w:r w:rsidR="006F18CB" w:rsidRPr="0082522D">
        <w:rPr>
          <w:lang w:val="en-GB"/>
        </w:rPr>
        <w:t xml:space="preserve">and the impact </w:t>
      </w:r>
      <w:r w:rsidR="009B2A0A" w:rsidRPr="0082522D">
        <w:rPr>
          <w:lang w:val="en-GB"/>
        </w:rPr>
        <w:t xml:space="preserve">in a static IAB </w:t>
      </w:r>
      <w:r w:rsidR="006F18CB" w:rsidRPr="0082522D">
        <w:rPr>
          <w:lang w:val="en-GB"/>
        </w:rPr>
        <w:t>scenario</w:t>
      </w:r>
      <w:r w:rsidR="008C29AF">
        <w:rPr>
          <w:lang w:val="en-GB"/>
        </w:rPr>
        <w:t xml:space="preserve"> </w:t>
      </w:r>
      <w:r w:rsidR="008C29AF" w:rsidRPr="0082522D">
        <w:rPr>
          <w:lang w:val="en-GB"/>
        </w:rPr>
        <w:t xml:space="preserve">will become </w:t>
      </w:r>
      <w:r w:rsidR="008C29AF">
        <w:rPr>
          <w:lang w:val="en-GB"/>
        </w:rPr>
        <w:t>less than concluded during the SI</w:t>
      </w:r>
      <w:r w:rsidR="009B2A0A" w:rsidRPr="0082522D">
        <w:rPr>
          <w:lang w:val="en-GB"/>
        </w:rPr>
        <w:t>.</w:t>
      </w:r>
    </w:p>
    <w:p w14:paraId="3D1D469B" w14:textId="61C7DE02" w:rsidR="00BD5A09" w:rsidRDefault="009B2A0A" w:rsidP="00DF758F">
      <w:pPr>
        <w:rPr>
          <w:b/>
          <w:lang w:val="en-GB"/>
        </w:rPr>
      </w:pPr>
      <w:r w:rsidRPr="0082522D">
        <w:rPr>
          <w:b/>
          <w:lang w:val="en-GB"/>
        </w:rPr>
        <w:t>Observation</w:t>
      </w:r>
      <w:r w:rsidR="00DF758F" w:rsidRPr="0082522D">
        <w:rPr>
          <w:b/>
          <w:lang w:val="en-GB"/>
        </w:rPr>
        <w:t xml:space="preserve"> </w:t>
      </w:r>
      <w:r w:rsidR="00A41986">
        <w:rPr>
          <w:b/>
          <w:lang w:val="en-GB"/>
        </w:rPr>
        <w:t>2</w:t>
      </w:r>
      <w:r w:rsidRPr="0082522D">
        <w:rPr>
          <w:b/>
          <w:lang w:val="en-GB"/>
        </w:rPr>
        <w:t xml:space="preserve">: In static IAB deployment, the </w:t>
      </w:r>
      <w:r w:rsidR="00676E20">
        <w:rPr>
          <w:b/>
          <w:lang w:val="en-GB"/>
        </w:rPr>
        <w:t xml:space="preserve">maximum </w:t>
      </w:r>
      <w:r w:rsidRPr="0082522D">
        <w:rPr>
          <w:b/>
          <w:lang w:val="en-GB"/>
        </w:rPr>
        <w:t xml:space="preserve">TX error </w:t>
      </w:r>
      <w:r w:rsidR="00C621F6" w:rsidRPr="0082522D">
        <w:rPr>
          <w:b/>
          <w:lang w:val="en-GB"/>
        </w:rPr>
        <w:t>T</w:t>
      </w:r>
      <w:r w:rsidR="00C621F6" w:rsidRPr="0082522D">
        <w:rPr>
          <w:b/>
          <w:vertAlign w:val="subscript"/>
          <w:lang w:val="en-GB"/>
        </w:rPr>
        <w:t>e</w:t>
      </w:r>
      <w:r w:rsidR="00C621F6" w:rsidRPr="00503CCE">
        <w:rPr>
          <w:lang w:val="en-GB"/>
        </w:rPr>
        <w:t xml:space="preserve"> </w:t>
      </w:r>
      <w:r w:rsidRPr="0082522D">
        <w:rPr>
          <w:b/>
          <w:lang w:val="en-GB"/>
        </w:rPr>
        <w:t>specified for</w:t>
      </w:r>
      <w:r w:rsidR="00BD5A09">
        <w:rPr>
          <w:b/>
          <w:lang w:val="en-GB"/>
        </w:rPr>
        <w:t xml:space="preserve"> a</w:t>
      </w:r>
      <w:r w:rsidRPr="0082522D">
        <w:rPr>
          <w:b/>
          <w:lang w:val="en-GB"/>
        </w:rPr>
        <w:t xml:space="preserve"> UE, </w:t>
      </w:r>
      <w:r w:rsidR="00C621F6">
        <w:rPr>
          <w:b/>
          <w:lang w:val="en-GB"/>
        </w:rPr>
        <w:t xml:space="preserve">cannot </w:t>
      </w:r>
      <w:r w:rsidR="0011146C">
        <w:rPr>
          <w:b/>
          <w:lang w:val="en-GB"/>
        </w:rPr>
        <w:t xml:space="preserve">be </w:t>
      </w:r>
      <w:r w:rsidR="00C621F6">
        <w:rPr>
          <w:b/>
          <w:lang w:val="en-GB"/>
        </w:rPr>
        <w:t>used as such for IAB synchronization error</w:t>
      </w:r>
      <w:r w:rsidR="00BD5A09">
        <w:rPr>
          <w:b/>
          <w:lang w:val="en-GB"/>
        </w:rPr>
        <w:t>.</w:t>
      </w:r>
    </w:p>
    <w:p w14:paraId="63A1357F" w14:textId="127CDE04" w:rsidR="00350CDD" w:rsidRDefault="00BD5A09" w:rsidP="00DF758F">
      <w:pPr>
        <w:rPr>
          <w:lang w:val="en-GB"/>
        </w:rPr>
      </w:pPr>
      <w:r>
        <w:rPr>
          <w:b/>
          <w:lang w:val="en-GB"/>
        </w:rPr>
        <w:t xml:space="preserve">Observation </w:t>
      </w:r>
      <w:r w:rsidR="00A41986">
        <w:rPr>
          <w:b/>
          <w:lang w:val="en-GB"/>
        </w:rPr>
        <w:t>3</w:t>
      </w:r>
      <w:r>
        <w:rPr>
          <w:b/>
          <w:lang w:val="en-GB"/>
        </w:rPr>
        <w:t xml:space="preserve">: UL TX error will affect </w:t>
      </w:r>
      <w:r w:rsidR="006F18CB" w:rsidRPr="0082522D">
        <w:rPr>
          <w:b/>
          <w:lang w:val="en-GB"/>
        </w:rPr>
        <w:t xml:space="preserve">TA </w:t>
      </w:r>
      <w:r>
        <w:rPr>
          <w:b/>
          <w:lang w:val="en-GB"/>
        </w:rPr>
        <w:t xml:space="preserve">control </w:t>
      </w:r>
      <w:r w:rsidR="006F18CB" w:rsidRPr="0082522D">
        <w:rPr>
          <w:b/>
          <w:lang w:val="en-GB"/>
        </w:rPr>
        <w:t xml:space="preserve">and/or </w:t>
      </w:r>
      <w:r w:rsidR="00A41986">
        <w:rPr>
          <w:b/>
          <w:lang w:val="en-GB"/>
        </w:rPr>
        <w:t xml:space="preserve">the </w:t>
      </w:r>
      <w:r w:rsidR="00725967">
        <w:rPr>
          <w:b/>
          <w:lang w:val="en-GB"/>
        </w:rPr>
        <w:t>derivation/</w:t>
      </w:r>
      <w:r w:rsidR="007C66C2" w:rsidRPr="0082522D">
        <w:rPr>
          <w:b/>
          <w:lang w:val="en-GB"/>
        </w:rPr>
        <w:t xml:space="preserve">signalling of </w:t>
      </w:r>
      <w:r w:rsidR="00A41986">
        <w:rPr>
          <w:b/>
          <w:lang w:val="en-GB"/>
        </w:rPr>
        <w:t xml:space="preserve">the </w:t>
      </w:r>
      <w:r w:rsidR="007C66C2" w:rsidRPr="0082522D">
        <w:rPr>
          <w:b/>
          <w:lang w:val="en-GB"/>
        </w:rPr>
        <w:t xml:space="preserve">new </w:t>
      </w:r>
      <w:r w:rsidR="009B2A0A" w:rsidRPr="0082522D">
        <w:rPr>
          <w:b/>
          <w:lang w:val="en-GB"/>
        </w:rPr>
        <w:t xml:space="preserve">T_delta </w:t>
      </w:r>
      <w:r w:rsidR="007C66C2" w:rsidRPr="0082522D">
        <w:rPr>
          <w:b/>
          <w:lang w:val="en-GB"/>
        </w:rPr>
        <w:t>value</w:t>
      </w:r>
      <w:r>
        <w:rPr>
          <w:b/>
          <w:lang w:val="en-GB"/>
        </w:rPr>
        <w:t xml:space="preserve"> and </w:t>
      </w:r>
      <w:r w:rsidR="00A41986">
        <w:rPr>
          <w:b/>
          <w:lang w:val="en-GB"/>
        </w:rPr>
        <w:t xml:space="preserve">therefore </w:t>
      </w:r>
      <w:r>
        <w:rPr>
          <w:b/>
          <w:lang w:val="en-GB"/>
        </w:rPr>
        <w:t>contributing to IAB timing error via these functions.</w:t>
      </w:r>
    </w:p>
    <w:p w14:paraId="399DB79E" w14:textId="7D4E80D4" w:rsidR="00725967" w:rsidRDefault="007C66C2" w:rsidP="007C66C2">
      <w:pPr>
        <w:rPr>
          <w:lang w:val="en-GB"/>
        </w:rPr>
      </w:pPr>
      <w:r>
        <w:rPr>
          <w:lang w:val="en-GB"/>
        </w:rPr>
        <w:t xml:space="preserve">The IAB node itself is </w:t>
      </w:r>
      <w:r w:rsidR="00C621F6">
        <w:rPr>
          <w:lang w:val="en-GB"/>
        </w:rPr>
        <w:t xml:space="preserve">aware of </w:t>
      </w:r>
      <w:r w:rsidR="00C409B2">
        <w:rPr>
          <w:lang w:val="en-GB"/>
        </w:rPr>
        <w:t xml:space="preserve">UL TX timing deviation </w:t>
      </w:r>
      <w:r w:rsidR="00725967">
        <w:rPr>
          <w:lang w:val="en-GB"/>
        </w:rPr>
        <w:t xml:space="preserve">but it </w:t>
      </w:r>
      <w:r>
        <w:rPr>
          <w:lang w:val="en-GB"/>
        </w:rPr>
        <w:t xml:space="preserve">is not known to the parent node. The IAB node </w:t>
      </w:r>
      <w:r w:rsidR="00725967">
        <w:rPr>
          <w:lang w:val="en-GB"/>
        </w:rPr>
        <w:t>should anyway rely on the parent node TA control and T_delta signalling to be basis for the synchronization</w:t>
      </w:r>
      <w:r w:rsidR="00C409B2">
        <w:rPr>
          <w:lang w:val="en-GB"/>
        </w:rPr>
        <w:t xml:space="preserve"> and assume that excessive deviation in the UL timing will trigger TA command and/or T_delta signalling.</w:t>
      </w:r>
      <w:r>
        <w:rPr>
          <w:lang w:val="en-GB"/>
        </w:rPr>
        <w:t xml:space="preserve"> </w:t>
      </w:r>
    </w:p>
    <w:p w14:paraId="3F3C6D33" w14:textId="2B08F8A5" w:rsidR="007C66C2" w:rsidRPr="0082522D" w:rsidRDefault="007C66C2" w:rsidP="00DF758F">
      <w:pPr>
        <w:rPr>
          <w:b/>
          <w:lang w:val="en-GB"/>
        </w:rPr>
      </w:pPr>
      <w:r w:rsidRPr="00275EFC">
        <w:rPr>
          <w:b/>
          <w:lang w:val="en-GB"/>
        </w:rPr>
        <w:t xml:space="preserve">Observation </w:t>
      </w:r>
      <w:r w:rsidR="00A41986">
        <w:rPr>
          <w:b/>
          <w:lang w:val="en-GB"/>
        </w:rPr>
        <w:t>4</w:t>
      </w:r>
      <w:r w:rsidRPr="00275EFC">
        <w:rPr>
          <w:b/>
          <w:lang w:val="en-GB"/>
        </w:rPr>
        <w:t xml:space="preserve">: </w:t>
      </w:r>
      <w:r>
        <w:rPr>
          <w:b/>
          <w:lang w:val="en-GB"/>
        </w:rPr>
        <w:t xml:space="preserve">Any </w:t>
      </w:r>
      <w:r w:rsidR="00C409B2">
        <w:rPr>
          <w:b/>
          <w:lang w:val="en-GB"/>
        </w:rPr>
        <w:t xml:space="preserve">deviation </w:t>
      </w:r>
      <w:r w:rsidRPr="00275EFC">
        <w:rPr>
          <w:b/>
          <w:lang w:val="en-GB"/>
        </w:rPr>
        <w:t>in the UL TX timing (</w:t>
      </w:r>
      <w:r w:rsidR="00C409B2">
        <w:rPr>
          <w:b/>
          <w:lang w:val="en-GB"/>
        </w:rPr>
        <w:t xml:space="preserve">up to </w:t>
      </w:r>
      <w:r w:rsidRPr="00275EFC">
        <w:rPr>
          <w:b/>
          <w:lang w:val="en-GB"/>
        </w:rPr>
        <w:t>T</w:t>
      </w:r>
      <w:r w:rsidR="00BB60E2">
        <w:rPr>
          <w:b/>
          <w:vertAlign w:val="subscript"/>
          <w:lang w:val="en-GB"/>
        </w:rPr>
        <w:t>e</w:t>
      </w:r>
      <w:r w:rsidRPr="00275EFC">
        <w:rPr>
          <w:b/>
          <w:lang w:val="en-GB"/>
        </w:rPr>
        <w:t xml:space="preserve">) is </w:t>
      </w:r>
      <w:r w:rsidR="00BB60E2">
        <w:rPr>
          <w:b/>
          <w:lang w:val="en-GB"/>
        </w:rPr>
        <w:t xml:space="preserve">known </w:t>
      </w:r>
      <w:r w:rsidRPr="00275EFC">
        <w:rPr>
          <w:b/>
          <w:lang w:val="en-GB"/>
        </w:rPr>
        <w:t xml:space="preserve">by the IAB node itself </w:t>
      </w:r>
      <w:r w:rsidR="00C409B2">
        <w:rPr>
          <w:b/>
          <w:lang w:val="en-GB"/>
        </w:rPr>
        <w:t xml:space="preserve">but unknown to the parent node. </w:t>
      </w:r>
    </w:p>
    <w:p w14:paraId="4AD7F15F" w14:textId="04907A10" w:rsidR="00611297" w:rsidRDefault="00C409B2" w:rsidP="00DF758F">
      <w:pPr>
        <w:rPr>
          <w:lang w:val="en-GB"/>
        </w:rPr>
      </w:pPr>
      <w:r>
        <w:rPr>
          <w:lang w:val="en-GB"/>
        </w:rPr>
        <w:t>The question is therefore</w:t>
      </w:r>
      <w:r w:rsidR="00B102EE">
        <w:rPr>
          <w:lang w:val="en-GB"/>
        </w:rPr>
        <w:t>;</w:t>
      </w:r>
      <w:r>
        <w:rPr>
          <w:lang w:val="en-GB"/>
        </w:rPr>
        <w:t xml:space="preserve"> how to define the IAB node behaviour when there is a deviation in the UL TX timing</w:t>
      </w:r>
      <w:r w:rsidR="00A80436">
        <w:rPr>
          <w:lang w:val="en-GB"/>
        </w:rPr>
        <w:t>.</w:t>
      </w:r>
      <w:r w:rsidR="00996A9E">
        <w:rPr>
          <w:lang w:val="en-GB"/>
        </w:rPr>
        <w:t xml:space="preserve"> </w:t>
      </w:r>
      <w:r>
        <w:rPr>
          <w:lang w:val="en-GB"/>
        </w:rPr>
        <w:t>A straightforward option would be to modify t</w:t>
      </w:r>
      <w:r w:rsidR="00A80436">
        <w:rPr>
          <w:lang w:val="en-GB"/>
        </w:rPr>
        <w:t>he</w:t>
      </w:r>
      <w:r w:rsidR="00996A9E">
        <w:rPr>
          <w:lang w:val="en-GB"/>
        </w:rPr>
        <w:t xml:space="preserve"> </w:t>
      </w:r>
      <w:r w:rsidR="00A80436">
        <w:rPr>
          <w:lang w:val="en-GB"/>
        </w:rPr>
        <w:t>s</w:t>
      </w:r>
      <w:r w:rsidR="00996A9E">
        <w:rPr>
          <w:lang w:val="en-GB"/>
        </w:rPr>
        <w:t xml:space="preserve">ection </w:t>
      </w:r>
      <w:r w:rsidR="006B7F6E">
        <w:rPr>
          <w:lang w:val="en-GB"/>
        </w:rPr>
        <w:t xml:space="preserve">7.1.2. of </w:t>
      </w:r>
      <w:r w:rsidR="00996A9E">
        <w:rPr>
          <w:lang w:val="en-GB"/>
        </w:rPr>
        <w:t>38.133</w:t>
      </w:r>
      <w:r w:rsidR="006B7F6E">
        <w:rPr>
          <w:lang w:val="en-GB"/>
        </w:rPr>
        <w:t xml:space="preserve"> to make a distinction between </w:t>
      </w:r>
      <w:r w:rsidR="006B7F6E" w:rsidRPr="0082522D">
        <w:rPr>
          <w:i/>
          <w:lang w:val="en-GB"/>
        </w:rPr>
        <w:t>N</w:t>
      </w:r>
      <w:r w:rsidR="006B7F6E" w:rsidRPr="0082522D">
        <w:rPr>
          <w:i/>
          <w:vertAlign w:val="subscript"/>
          <w:lang w:val="en-GB"/>
        </w:rPr>
        <w:t xml:space="preserve">TA_Ref </w:t>
      </w:r>
      <w:r w:rsidR="00996A9E" w:rsidRPr="0082522D">
        <w:rPr>
          <w:vertAlign w:val="subscript"/>
          <w:lang w:val="en-GB"/>
        </w:rPr>
        <w:t xml:space="preserve"> </w:t>
      </w:r>
      <w:r w:rsidR="006B7F6E">
        <w:rPr>
          <w:lang w:val="en-GB"/>
        </w:rPr>
        <w:t xml:space="preserve">and </w:t>
      </w:r>
      <w:r w:rsidR="006B7F6E" w:rsidRPr="00017641">
        <w:rPr>
          <w:i/>
          <w:lang w:val="en-GB"/>
        </w:rPr>
        <w:t>N</w:t>
      </w:r>
      <w:r w:rsidR="006B7F6E" w:rsidRPr="00017641">
        <w:rPr>
          <w:i/>
          <w:vertAlign w:val="subscript"/>
          <w:lang w:val="en-GB"/>
        </w:rPr>
        <w:t>TA</w:t>
      </w:r>
      <w:r w:rsidR="006B7F6E" w:rsidRPr="00017641">
        <w:rPr>
          <w:i/>
          <w:lang w:val="en-GB"/>
        </w:rPr>
        <w:t xml:space="preserve"> </w:t>
      </w:r>
      <w:r w:rsidR="006B7F6E" w:rsidRPr="00017641">
        <w:rPr>
          <w:lang w:val="en-GB"/>
        </w:rPr>
        <w:t>as proposed in [</w:t>
      </w:r>
      <w:r w:rsidR="00706987" w:rsidRPr="00017641">
        <w:rPr>
          <w:lang w:val="en-GB"/>
        </w:rPr>
        <w:t>6</w:t>
      </w:r>
      <w:r w:rsidR="006B7F6E" w:rsidRPr="00017641">
        <w:rPr>
          <w:lang w:val="en-GB"/>
        </w:rPr>
        <w:t>]</w:t>
      </w:r>
      <w:r w:rsidRPr="00017641">
        <w:rPr>
          <w:lang w:val="en-GB"/>
        </w:rPr>
        <w:t>.</w:t>
      </w:r>
      <w:r w:rsidR="006B7F6E" w:rsidRPr="00017641">
        <w:rPr>
          <w:lang w:val="en-GB"/>
        </w:rPr>
        <w:t xml:space="preserve"> </w:t>
      </w:r>
      <w:r w:rsidRPr="00017641">
        <w:rPr>
          <w:lang w:val="en-GB"/>
        </w:rPr>
        <w:t>Th</w:t>
      </w:r>
      <w:r>
        <w:rPr>
          <w:lang w:val="en-GB"/>
        </w:rPr>
        <w:t xml:space="preserve">is would be aligned with </w:t>
      </w:r>
      <w:r w:rsidR="006B7F6E">
        <w:rPr>
          <w:lang w:val="en-GB"/>
        </w:rPr>
        <w:t>the corresponding section in 36.133</w:t>
      </w:r>
      <w:r w:rsidR="00E40AF3">
        <w:rPr>
          <w:lang w:val="en-GB"/>
        </w:rPr>
        <w:t xml:space="preserve"> for LTE</w:t>
      </w:r>
      <w:r w:rsidR="004D1F87">
        <w:rPr>
          <w:lang w:val="en-GB"/>
        </w:rPr>
        <w:t>.</w:t>
      </w:r>
      <w:r w:rsidR="00BA2127">
        <w:rPr>
          <w:lang w:val="en-GB"/>
        </w:rPr>
        <w:t xml:space="preserve"> </w:t>
      </w:r>
      <w:r w:rsidR="00C074F8">
        <w:rPr>
          <w:lang w:val="en-GB"/>
        </w:rPr>
        <w:t>The LTE specification</w:t>
      </w:r>
      <w:r w:rsidR="00BA2127">
        <w:rPr>
          <w:lang w:val="en-GB"/>
        </w:rPr>
        <w:t xml:space="preserve"> introduces a variable</w:t>
      </w:r>
      <w:r w:rsidR="006B7F6E">
        <w:rPr>
          <w:lang w:val="en-GB"/>
        </w:rPr>
        <w:t xml:space="preserve"> </w:t>
      </w:r>
      <w:r w:rsidR="004D1F87" w:rsidRPr="00947A4B">
        <w:rPr>
          <w:i/>
          <w:lang w:val="en-GB"/>
        </w:rPr>
        <w:t>N</w:t>
      </w:r>
      <w:r w:rsidR="004D1F87" w:rsidRPr="00947A4B">
        <w:rPr>
          <w:i/>
          <w:vertAlign w:val="subscript"/>
          <w:lang w:val="en-GB"/>
        </w:rPr>
        <w:t>TA_Ref</w:t>
      </w:r>
      <w:r w:rsidR="00BA2127">
        <w:rPr>
          <w:lang w:val="en-GB"/>
        </w:rPr>
        <w:t xml:space="preserve"> that i</w:t>
      </w:r>
      <w:r w:rsidR="004D1F87">
        <w:rPr>
          <w:lang w:val="en-GB"/>
        </w:rPr>
        <w:t xml:space="preserve">s </w:t>
      </w:r>
      <w:r w:rsidR="002218BF">
        <w:rPr>
          <w:lang w:val="en-GB"/>
        </w:rPr>
        <w:t xml:space="preserve">related to </w:t>
      </w:r>
      <w:r w:rsidR="00171E2C">
        <w:rPr>
          <w:lang w:val="en-GB"/>
        </w:rPr>
        <w:t xml:space="preserve">the </w:t>
      </w:r>
      <w:r w:rsidR="002218BF">
        <w:rPr>
          <w:lang w:val="en-GB"/>
        </w:rPr>
        <w:t>refer</w:t>
      </w:r>
      <w:r w:rsidR="00171E2C">
        <w:rPr>
          <w:lang w:val="en-GB"/>
        </w:rPr>
        <w:t>e</w:t>
      </w:r>
      <w:r w:rsidR="002218BF">
        <w:rPr>
          <w:lang w:val="en-GB"/>
        </w:rPr>
        <w:t>nce</w:t>
      </w:r>
      <w:r w:rsidR="004D1F87">
        <w:rPr>
          <w:lang w:val="en-GB"/>
        </w:rPr>
        <w:t xml:space="preserve"> UL timing while </w:t>
      </w:r>
      <w:r w:rsidR="004D1F87" w:rsidRPr="0095118C">
        <w:rPr>
          <w:i/>
          <w:lang w:val="en-GB"/>
        </w:rPr>
        <w:t>N</w:t>
      </w:r>
      <w:r w:rsidR="004D1F87" w:rsidRPr="0095118C">
        <w:rPr>
          <w:i/>
          <w:vertAlign w:val="subscript"/>
          <w:lang w:val="en-GB"/>
        </w:rPr>
        <w:t>TA</w:t>
      </w:r>
      <w:r w:rsidR="004D1F87">
        <w:rPr>
          <w:lang w:val="en-GB"/>
        </w:rPr>
        <w:t xml:space="preserve"> corresponds to actual TA in use</w:t>
      </w:r>
      <w:r w:rsidR="00C074F8">
        <w:rPr>
          <w:lang w:val="en-GB"/>
        </w:rPr>
        <w:t>.</w:t>
      </w:r>
      <w:r w:rsidR="00BA2127">
        <w:rPr>
          <w:lang w:val="en-GB"/>
        </w:rPr>
        <w:t xml:space="preserve"> </w:t>
      </w:r>
      <w:r w:rsidR="00AD4AEB">
        <w:rPr>
          <w:lang w:val="en-GB"/>
        </w:rPr>
        <w:t xml:space="preserve">An LTE </w:t>
      </w:r>
      <w:r w:rsidR="00BA2127">
        <w:rPr>
          <w:lang w:val="en-GB"/>
        </w:rPr>
        <w:t xml:space="preserve">UE keeps the difference between the reference timing and the actual timing within </w:t>
      </w:r>
      <w:r w:rsidR="00BA2127" w:rsidRPr="00BA2127">
        <w:rPr>
          <w:lang w:val="en-GB"/>
        </w:rPr>
        <w:t>+/-</w:t>
      </w:r>
      <w:r w:rsidR="00BA2127" w:rsidRPr="0082522D">
        <w:rPr>
          <w:lang w:val="en-GB"/>
        </w:rPr>
        <w:t>T</w:t>
      </w:r>
      <w:r w:rsidR="00BA2127" w:rsidRPr="0082522D">
        <w:rPr>
          <w:vertAlign w:val="subscript"/>
          <w:lang w:val="en-GB"/>
        </w:rPr>
        <w:t>e</w:t>
      </w:r>
      <w:r w:rsidR="00BA2127">
        <w:rPr>
          <w:lang w:val="en-GB"/>
        </w:rPr>
        <w:t xml:space="preserve">. </w:t>
      </w:r>
      <w:r w:rsidR="004D1F87">
        <w:rPr>
          <w:lang w:val="en-GB"/>
        </w:rPr>
        <w:t>When TA command is received</w:t>
      </w:r>
      <w:r w:rsidR="00BA2127">
        <w:rPr>
          <w:lang w:val="en-GB"/>
        </w:rPr>
        <w:t>,</w:t>
      </w:r>
      <w:r w:rsidR="004D1F87">
        <w:rPr>
          <w:lang w:val="en-GB"/>
        </w:rPr>
        <w:t xml:space="preserve"> </w:t>
      </w:r>
      <w:r w:rsidR="004D1F87" w:rsidRPr="00947A4B">
        <w:rPr>
          <w:i/>
          <w:lang w:val="en-GB"/>
        </w:rPr>
        <w:t>N</w:t>
      </w:r>
      <w:r w:rsidR="004D1F87" w:rsidRPr="00947A4B">
        <w:rPr>
          <w:i/>
          <w:vertAlign w:val="subscript"/>
          <w:lang w:val="en-GB"/>
        </w:rPr>
        <w:t xml:space="preserve">TA_Ref </w:t>
      </w:r>
      <w:r w:rsidR="004D1F87">
        <w:rPr>
          <w:lang w:val="en-GB"/>
        </w:rPr>
        <w:t xml:space="preserve"> is made equal to the new </w:t>
      </w:r>
      <w:r w:rsidR="004D1F87" w:rsidRPr="0095118C">
        <w:rPr>
          <w:i/>
          <w:lang w:val="en-GB"/>
        </w:rPr>
        <w:t>N</w:t>
      </w:r>
      <w:r w:rsidR="004D1F87" w:rsidRPr="0095118C">
        <w:rPr>
          <w:i/>
          <w:vertAlign w:val="subscript"/>
          <w:lang w:val="en-GB"/>
        </w:rPr>
        <w:t>TA</w:t>
      </w:r>
      <w:r w:rsidR="004D1F87">
        <w:rPr>
          <w:lang w:val="en-GB"/>
        </w:rPr>
        <w:t>. Between the timing advance commands,</w:t>
      </w:r>
      <w:r w:rsidR="004D1F87" w:rsidRPr="004D1F87">
        <w:rPr>
          <w:i/>
          <w:lang w:val="en-GB"/>
        </w:rPr>
        <w:t xml:space="preserve"> </w:t>
      </w:r>
      <w:r w:rsidR="004D1F87" w:rsidRPr="00947A4B">
        <w:rPr>
          <w:i/>
          <w:lang w:val="en-GB"/>
        </w:rPr>
        <w:t>N</w:t>
      </w:r>
      <w:r w:rsidR="004D1F87" w:rsidRPr="00947A4B">
        <w:rPr>
          <w:i/>
          <w:vertAlign w:val="subscript"/>
          <w:lang w:val="en-GB"/>
        </w:rPr>
        <w:t xml:space="preserve">TA_Ref </w:t>
      </w:r>
      <w:r w:rsidR="004D1F87">
        <w:rPr>
          <w:lang w:val="en-GB"/>
        </w:rPr>
        <w:t xml:space="preserve"> is constant. </w:t>
      </w:r>
      <w:r w:rsidR="00BA2127">
        <w:rPr>
          <w:lang w:val="en-GB"/>
        </w:rPr>
        <w:t>If UE</w:t>
      </w:r>
      <w:r w:rsidR="004D1F87">
        <w:rPr>
          <w:lang w:val="en-GB"/>
        </w:rPr>
        <w:t xml:space="preserve"> </w:t>
      </w:r>
      <w:r w:rsidR="00BA2127">
        <w:rPr>
          <w:lang w:val="en-GB"/>
        </w:rPr>
        <w:t xml:space="preserve">is not </w:t>
      </w:r>
      <w:r w:rsidR="002B6510">
        <w:rPr>
          <w:lang w:val="en-GB"/>
        </w:rPr>
        <w:t xml:space="preserve">fully </w:t>
      </w:r>
      <w:r w:rsidR="00BA2127">
        <w:rPr>
          <w:lang w:val="en-GB"/>
        </w:rPr>
        <w:t xml:space="preserve">correcting timing drifts (due to e.g. </w:t>
      </w:r>
      <w:r w:rsidR="00B03DC4">
        <w:rPr>
          <w:lang w:val="en-GB"/>
        </w:rPr>
        <w:t xml:space="preserve">offset in the </w:t>
      </w:r>
      <w:r w:rsidR="00611297">
        <w:rPr>
          <w:lang w:val="en-GB"/>
        </w:rPr>
        <w:t xml:space="preserve">local </w:t>
      </w:r>
      <w:r w:rsidR="00B03DC4">
        <w:rPr>
          <w:lang w:val="en-GB"/>
        </w:rPr>
        <w:t xml:space="preserve">reference </w:t>
      </w:r>
      <w:r w:rsidR="00BA2127">
        <w:rPr>
          <w:lang w:val="en-GB"/>
        </w:rPr>
        <w:t xml:space="preserve">clock), it </w:t>
      </w:r>
      <w:r w:rsidR="001745BB">
        <w:rPr>
          <w:lang w:val="en-GB"/>
        </w:rPr>
        <w:t>must</w:t>
      </w:r>
      <w:r w:rsidR="00BA2127">
        <w:rPr>
          <w:lang w:val="en-GB"/>
        </w:rPr>
        <w:t xml:space="preserve"> autonomously update its </w:t>
      </w:r>
      <w:r w:rsidR="00BA2127" w:rsidRPr="0095118C">
        <w:rPr>
          <w:i/>
          <w:lang w:val="en-GB"/>
        </w:rPr>
        <w:t>N</w:t>
      </w:r>
      <w:r w:rsidR="00BA2127" w:rsidRPr="0095118C">
        <w:rPr>
          <w:i/>
          <w:vertAlign w:val="subscript"/>
          <w:lang w:val="en-GB"/>
        </w:rPr>
        <w:t>TA</w:t>
      </w:r>
      <w:r w:rsidR="00BA2127">
        <w:rPr>
          <w:lang w:val="en-GB"/>
        </w:rPr>
        <w:t xml:space="preserve"> so that the value corresponds to the actual used TA. </w:t>
      </w:r>
      <w:r w:rsidR="002B6510">
        <w:rPr>
          <w:lang w:val="en-GB"/>
        </w:rPr>
        <w:t>A</w:t>
      </w:r>
      <w:r w:rsidR="001745BB">
        <w:rPr>
          <w:lang w:val="en-GB"/>
        </w:rPr>
        <w:t xml:space="preserve">s </w:t>
      </w:r>
      <w:r w:rsidR="00611297">
        <w:rPr>
          <w:lang w:val="en-GB"/>
        </w:rPr>
        <w:t xml:space="preserve">such </w:t>
      </w:r>
      <w:r w:rsidR="001745BB">
        <w:rPr>
          <w:lang w:val="en-GB"/>
        </w:rPr>
        <w:t xml:space="preserve">timing drifts </w:t>
      </w:r>
      <w:r w:rsidR="00611297">
        <w:rPr>
          <w:lang w:val="en-GB"/>
        </w:rPr>
        <w:t xml:space="preserve">should </w:t>
      </w:r>
      <w:r w:rsidR="001745BB">
        <w:rPr>
          <w:lang w:val="en-GB"/>
        </w:rPr>
        <w:t xml:space="preserve">not change the </w:t>
      </w:r>
      <w:r w:rsidR="00611297">
        <w:rPr>
          <w:lang w:val="en-GB"/>
        </w:rPr>
        <w:t xml:space="preserve">estimate of the </w:t>
      </w:r>
      <w:r w:rsidR="001745BB">
        <w:rPr>
          <w:lang w:val="en-GB"/>
        </w:rPr>
        <w:t>propagation delay, the correct way is that an IAB node</w:t>
      </w:r>
      <w:r w:rsidR="00C074F8">
        <w:rPr>
          <w:lang w:val="en-GB"/>
        </w:rPr>
        <w:t xml:space="preserve"> calculates DL TX timing using </w:t>
      </w:r>
      <w:r w:rsidR="00C074F8" w:rsidRPr="00947A4B">
        <w:rPr>
          <w:i/>
          <w:lang w:val="en-GB"/>
        </w:rPr>
        <w:t>N</w:t>
      </w:r>
      <w:r w:rsidR="00C074F8" w:rsidRPr="00947A4B">
        <w:rPr>
          <w:i/>
          <w:vertAlign w:val="subscript"/>
          <w:lang w:val="en-GB"/>
        </w:rPr>
        <w:t xml:space="preserve">TA_Ref </w:t>
      </w:r>
      <w:r w:rsidR="00C074F8">
        <w:rPr>
          <w:lang w:val="en-GB"/>
        </w:rPr>
        <w:t xml:space="preserve"> and not </w:t>
      </w:r>
      <w:r w:rsidR="00C074F8" w:rsidRPr="00947A4B">
        <w:rPr>
          <w:i/>
          <w:lang w:val="en-GB"/>
        </w:rPr>
        <w:t>N</w:t>
      </w:r>
      <w:r w:rsidR="00C074F8" w:rsidRPr="00947A4B">
        <w:rPr>
          <w:i/>
          <w:vertAlign w:val="subscript"/>
          <w:lang w:val="en-GB"/>
        </w:rPr>
        <w:t>TA</w:t>
      </w:r>
      <w:r w:rsidR="00C074F8">
        <w:rPr>
          <w:lang w:val="en-GB"/>
        </w:rPr>
        <w:t xml:space="preserve">. </w:t>
      </w:r>
    </w:p>
    <w:p w14:paraId="772D56B2" w14:textId="35A77C39" w:rsidR="00611297" w:rsidRPr="00611297" w:rsidRDefault="00611297" w:rsidP="00DF758F">
      <w:pPr>
        <w:rPr>
          <w:b/>
          <w:lang w:val="en-GB"/>
        </w:rPr>
      </w:pPr>
      <w:r w:rsidRPr="00611297">
        <w:rPr>
          <w:b/>
          <w:lang w:val="en-GB"/>
        </w:rPr>
        <w:t xml:space="preserve">Observation </w:t>
      </w:r>
      <w:r w:rsidR="00A41986">
        <w:rPr>
          <w:b/>
          <w:lang w:val="en-GB"/>
        </w:rPr>
        <w:t>5</w:t>
      </w:r>
      <w:r w:rsidRPr="00611297">
        <w:rPr>
          <w:b/>
          <w:lang w:val="en-GB"/>
        </w:rPr>
        <w:t>: Any timing drift of the UL TX timing due to offset in the local reference clock should not affect the estimate of the propagation delay and consequently the DU timing.</w:t>
      </w:r>
    </w:p>
    <w:p w14:paraId="6CBC2401" w14:textId="5953994F" w:rsidR="00AD4AEB" w:rsidRDefault="00C074F8" w:rsidP="00DF758F">
      <w:pPr>
        <w:rPr>
          <w:lang w:val="en-GB"/>
        </w:rPr>
      </w:pPr>
      <w:r>
        <w:rPr>
          <w:lang w:val="en-GB"/>
        </w:rPr>
        <w:t xml:space="preserve">Furthermore, if it will be specified that </w:t>
      </w:r>
      <w:r w:rsidR="00AA0A01">
        <w:rPr>
          <w:lang w:val="en-GB"/>
        </w:rPr>
        <w:t>T_delta and TA command can be signalled separately, T_delta signalling should mean implicit zero TA command leading to resetting</w:t>
      </w:r>
      <w:r w:rsidR="00F8474B" w:rsidRPr="00F8474B">
        <w:rPr>
          <w:i/>
          <w:lang w:val="en-GB"/>
        </w:rPr>
        <w:t xml:space="preserve"> </w:t>
      </w:r>
      <w:r w:rsidR="00F8474B" w:rsidRPr="00947A4B">
        <w:rPr>
          <w:i/>
          <w:lang w:val="en-GB"/>
        </w:rPr>
        <w:t>N</w:t>
      </w:r>
      <w:r w:rsidR="00F8474B" w:rsidRPr="00947A4B">
        <w:rPr>
          <w:i/>
          <w:vertAlign w:val="subscript"/>
          <w:lang w:val="en-GB"/>
        </w:rPr>
        <w:t xml:space="preserve">TA_Ref </w:t>
      </w:r>
      <w:r w:rsidR="00F8474B">
        <w:rPr>
          <w:lang w:val="en-GB"/>
        </w:rPr>
        <w:t xml:space="preserve"> equal to </w:t>
      </w:r>
      <w:r w:rsidR="00F8474B" w:rsidRPr="00947A4B">
        <w:rPr>
          <w:i/>
          <w:lang w:val="en-GB"/>
        </w:rPr>
        <w:t>N</w:t>
      </w:r>
      <w:r w:rsidR="00F8474B" w:rsidRPr="00947A4B">
        <w:rPr>
          <w:i/>
          <w:vertAlign w:val="subscript"/>
          <w:lang w:val="en-GB"/>
        </w:rPr>
        <w:t>TA</w:t>
      </w:r>
      <w:r w:rsidR="00F8474B">
        <w:rPr>
          <w:lang w:val="en-GB"/>
        </w:rPr>
        <w:t xml:space="preserve">. </w:t>
      </w:r>
      <w:r w:rsidR="0017087B">
        <w:rPr>
          <w:lang w:val="en-GB"/>
        </w:rPr>
        <w:t>With s</w:t>
      </w:r>
      <w:r w:rsidR="002B6510">
        <w:rPr>
          <w:lang w:val="en-GB"/>
        </w:rPr>
        <w:t xml:space="preserve">uch </w:t>
      </w:r>
      <w:r w:rsidR="002B6510" w:rsidRPr="00947A4B">
        <w:rPr>
          <w:i/>
          <w:lang w:val="en-GB"/>
        </w:rPr>
        <w:t>N</w:t>
      </w:r>
      <w:r w:rsidR="002B6510" w:rsidRPr="00947A4B">
        <w:rPr>
          <w:i/>
          <w:vertAlign w:val="subscript"/>
          <w:lang w:val="en-GB"/>
        </w:rPr>
        <w:t xml:space="preserve">TA_Ref </w:t>
      </w:r>
      <w:r w:rsidR="002B6510">
        <w:rPr>
          <w:lang w:val="en-GB"/>
        </w:rPr>
        <w:t xml:space="preserve"> resetting</w:t>
      </w:r>
      <w:r w:rsidR="002218BF">
        <w:rPr>
          <w:lang w:val="en-GB"/>
        </w:rPr>
        <w:t xml:space="preserve"> T_delta</w:t>
      </w:r>
      <w:r w:rsidR="002B6510">
        <w:rPr>
          <w:lang w:val="en-GB"/>
        </w:rPr>
        <w:t xml:space="preserve"> change </w:t>
      </w:r>
      <w:r w:rsidR="0017087B">
        <w:rPr>
          <w:lang w:val="en-GB"/>
        </w:rPr>
        <w:t xml:space="preserve">is taken appropriately into account in propagation delay estimation according to the equation TP = </w:t>
      </w:r>
      <w:r w:rsidR="002B6510">
        <w:rPr>
          <w:lang w:val="en-GB"/>
        </w:rPr>
        <w:t xml:space="preserve"> </w:t>
      </w:r>
      <w:r w:rsidR="00AD4AEB">
        <w:rPr>
          <w:lang w:val="en-GB"/>
        </w:rPr>
        <w:t>(</w:t>
      </w:r>
      <w:r w:rsidR="00AD4AEB" w:rsidRPr="00947A4B">
        <w:rPr>
          <w:i/>
          <w:lang w:val="en-GB"/>
        </w:rPr>
        <w:t>N</w:t>
      </w:r>
      <w:r w:rsidR="00AD4AEB" w:rsidRPr="00947A4B">
        <w:rPr>
          <w:i/>
          <w:vertAlign w:val="subscript"/>
          <w:lang w:val="en-GB"/>
        </w:rPr>
        <w:t xml:space="preserve">TA_Ref </w:t>
      </w:r>
      <w:r w:rsidR="00AD4AEB">
        <w:rPr>
          <w:lang w:val="en-GB"/>
        </w:rPr>
        <w:t xml:space="preserve"> *T</w:t>
      </w:r>
      <w:r w:rsidR="00AD4AEB" w:rsidRPr="0082522D">
        <w:rPr>
          <w:vertAlign w:val="subscript"/>
          <w:lang w:val="en-GB"/>
        </w:rPr>
        <w:t>c</w:t>
      </w:r>
      <w:r w:rsidR="00AD4AEB">
        <w:rPr>
          <w:lang w:val="en-GB"/>
        </w:rPr>
        <w:t>/2 +T_delta)</w:t>
      </w:r>
      <w:r w:rsidR="00C409B2">
        <w:rPr>
          <w:lang w:val="en-GB"/>
        </w:rPr>
        <w:t>.</w:t>
      </w:r>
    </w:p>
    <w:p w14:paraId="2C198E33" w14:textId="75556A53" w:rsidR="00B03DC4" w:rsidRPr="00503CCE" w:rsidRDefault="00B03DC4" w:rsidP="00B03DC4">
      <w:pPr>
        <w:rPr>
          <w:b/>
          <w:lang w:val="en-GB"/>
        </w:rPr>
      </w:pPr>
      <w:r w:rsidRPr="00275EFC">
        <w:rPr>
          <w:b/>
          <w:lang w:val="en-GB"/>
        </w:rPr>
        <w:t xml:space="preserve">Observation </w:t>
      </w:r>
      <w:r w:rsidR="00A41986">
        <w:rPr>
          <w:b/>
          <w:lang w:val="en-GB"/>
        </w:rPr>
        <w:t>6</w:t>
      </w:r>
      <w:r w:rsidRPr="00275EFC">
        <w:rPr>
          <w:b/>
          <w:lang w:val="en-GB"/>
        </w:rPr>
        <w:t xml:space="preserve">: </w:t>
      </w:r>
      <w:r>
        <w:rPr>
          <w:b/>
          <w:lang w:val="en-GB"/>
        </w:rPr>
        <w:t>Possible drift/offset in the UL TX timing can be taken into account by defining N</w:t>
      </w:r>
      <w:r w:rsidRPr="0082522D">
        <w:rPr>
          <w:b/>
          <w:vertAlign w:val="subscript"/>
          <w:lang w:val="en-GB"/>
        </w:rPr>
        <w:t>TA_Ref</w:t>
      </w:r>
      <w:r>
        <w:rPr>
          <w:b/>
          <w:lang w:val="en-GB"/>
        </w:rPr>
        <w:t xml:space="preserve"> to be used as the reference for the IAB-DU timing</w:t>
      </w:r>
      <w:r w:rsidRPr="00275EFC">
        <w:rPr>
          <w:b/>
          <w:lang w:val="en-GB"/>
        </w:rPr>
        <w:t>.</w:t>
      </w:r>
    </w:p>
    <w:p w14:paraId="662C61A7" w14:textId="77777777" w:rsidR="004B7B00" w:rsidRDefault="004B7B00" w:rsidP="00BD5844">
      <w:pPr>
        <w:rPr>
          <w:lang w:val="en-GB"/>
        </w:rPr>
      </w:pPr>
    </w:p>
    <w:p w14:paraId="686C0FD6" w14:textId="072FFF28" w:rsidR="004B7B00" w:rsidRPr="00E63BEA" w:rsidRDefault="00E63BEA" w:rsidP="00E63BEA">
      <w:pPr>
        <w:pStyle w:val="RAN4H2"/>
        <w:rPr>
          <w:lang w:val="en-GB"/>
        </w:rPr>
      </w:pPr>
      <w:r>
        <w:rPr>
          <w:lang w:val="en-GB"/>
        </w:rPr>
        <w:t>E</w:t>
      </w:r>
      <w:r w:rsidR="004B7B00">
        <w:rPr>
          <w:lang w:val="en-GB"/>
        </w:rPr>
        <w:t>rror</w:t>
      </w:r>
      <w:r>
        <w:rPr>
          <w:lang w:val="en-GB"/>
        </w:rPr>
        <w:t xml:space="preserve"> sources for IAB s</w:t>
      </w:r>
      <w:r w:rsidRPr="00E63BEA">
        <w:rPr>
          <w:lang w:val="en-GB"/>
        </w:rPr>
        <w:t>ynchronization</w:t>
      </w:r>
    </w:p>
    <w:p w14:paraId="3AF0A344" w14:textId="653E2473" w:rsidR="003118EA" w:rsidRDefault="008E6B95" w:rsidP="004B7B00">
      <w:pPr>
        <w:rPr>
          <w:lang w:val="en-GB"/>
        </w:rPr>
      </w:pPr>
      <w:r>
        <w:rPr>
          <w:lang w:val="en-GB"/>
        </w:rPr>
        <w:t xml:space="preserve">Following factors shall be </w:t>
      </w:r>
      <w:r w:rsidR="00833335">
        <w:rPr>
          <w:lang w:val="en-GB"/>
        </w:rPr>
        <w:t xml:space="preserve">taken into account </w:t>
      </w:r>
      <w:r>
        <w:rPr>
          <w:lang w:val="en-GB"/>
        </w:rPr>
        <w:t xml:space="preserve">when assessing inaccuracy </w:t>
      </w:r>
      <w:r w:rsidR="00833335">
        <w:rPr>
          <w:lang w:val="en-GB"/>
        </w:rPr>
        <w:t xml:space="preserve">of the </w:t>
      </w:r>
      <w:r>
        <w:rPr>
          <w:lang w:val="en-GB"/>
        </w:rPr>
        <w:t>IAB node</w:t>
      </w:r>
      <w:r w:rsidR="00833335">
        <w:rPr>
          <w:lang w:val="en-GB"/>
        </w:rPr>
        <w:t xml:space="preserve"> synchronization</w:t>
      </w:r>
      <w:r>
        <w:rPr>
          <w:lang w:val="en-GB"/>
        </w:rPr>
        <w:t>:</w:t>
      </w:r>
    </w:p>
    <w:p w14:paraId="4489571B" w14:textId="4E54D3B4" w:rsidR="008E6B95" w:rsidRDefault="008E6B95" w:rsidP="00833335">
      <w:pPr>
        <w:pStyle w:val="ListParagraph"/>
        <w:numPr>
          <w:ilvl w:val="0"/>
          <w:numId w:val="30"/>
        </w:numPr>
        <w:rPr>
          <w:lang w:val="en-GB"/>
        </w:rPr>
      </w:pPr>
      <w:r>
        <w:rPr>
          <w:lang w:val="en-GB"/>
        </w:rPr>
        <w:t>TA command resolution, T</w:t>
      </w:r>
      <w:r w:rsidR="00833335">
        <w:rPr>
          <w:lang w:val="en-GB"/>
        </w:rPr>
        <w:t>A</w:t>
      </w:r>
      <w:r w:rsidRPr="00833335">
        <w:rPr>
          <w:vertAlign w:val="subscript"/>
          <w:lang w:val="en-GB"/>
        </w:rPr>
        <w:t>res</w:t>
      </w:r>
    </w:p>
    <w:p w14:paraId="13CEF514" w14:textId="138BA8AD" w:rsidR="008E6B95" w:rsidRDefault="008E6B95" w:rsidP="00833335">
      <w:pPr>
        <w:pStyle w:val="ListParagraph"/>
        <w:numPr>
          <w:ilvl w:val="0"/>
          <w:numId w:val="30"/>
        </w:numPr>
        <w:rPr>
          <w:lang w:val="en-GB"/>
        </w:rPr>
      </w:pPr>
      <w:r>
        <w:rPr>
          <w:lang w:val="en-GB"/>
        </w:rPr>
        <w:t>TA adjustment accuracy, TA</w:t>
      </w:r>
      <w:r w:rsidRPr="00833335">
        <w:rPr>
          <w:vertAlign w:val="subscript"/>
          <w:lang w:val="en-GB"/>
        </w:rPr>
        <w:t>adj</w:t>
      </w:r>
    </w:p>
    <w:p w14:paraId="236BA906" w14:textId="66EDE9F0" w:rsidR="008E6B95" w:rsidRDefault="00833335" w:rsidP="00833335">
      <w:pPr>
        <w:pStyle w:val="ListParagraph"/>
        <w:numPr>
          <w:ilvl w:val="0"/>
          <w:numId w:val="30"/>
        </w:numPr>
        <w:rPr>
          <w:lang w:val="en-GB"/>
        </w:rPr>
      </w:pPr>
      <w:r>
        <w:rPr>
          <w:lang w:val="en-GB"/>
        </w:rPr>
        <w:t>DL RX detection error, T</w:t>
      </w:r>
      <w:r w:rsidRPr="00833335">
        <w:rPr>
          <w:vertAlign w:val="subscript"/>
          <w:lang w:val="en-GB"/>
        </w:rPr>
        <w:t>DL_det</w:t>
      </w:r>
    </w:p>
    <w:p w14:paraId="50347DBE" w14:textId="7EAAB4FE" w:rsidR="00833335" w:rsidRDefault="00833335" w:rsidP="00833335">
      <w:pPr>
        <w:pStyle w:val="ListParagraph"/>
        <w:numPr>
          <w:ilvl w:val="0"/>
          <w:numId w:val="30"/>
        </w:numPr>
        <w:rPr>
          <w:lang w:val="en-GB"/>
        </w:rPr>
      </w:pPr>
      <w:r>
        <w:rPr>
          <w:lang w:val="en-GB"/>
        </w:rPr>
        <w:t>UL TX error, T</w:t>
      </w:r>
      <w:r w:rsidRPr="00833335">
        <w:rPr>
          <w:vertAlign w:val="subscript"/>
          <w:lang w:val="en-GB"/>
        </w:rPr>
        <w:t>UL_TX</w:t>
      </w:r>
      <w:r>
        <w:rPr>
          <w:lang w:val="en-GB"/>
        </w:rPr>
        <w:t xml:space="preserve"> (IAB-MT)</w:t>
      </w:r>
    </w:p>
    <w:p w14:paraId="02EA791F" w14:textId="3A1EA4F9" w:rsidR="00833335" w:rsidRDefault="00833335" w:rsidP="00833335">
      <w:pPr>
        <w:pStyle w:val="ListParagraph"/>
        <w:numPr>
          <w:ilvl w:val="0"/>
          <w:numId w:val="30"/>
        </w:numPr>
        <w:rPr>
          <w:lang w:val="en-GB"/>
        </w:rPr>
      </w:pPr>
      <w:r>
        <w:rPr>
          <w:lang w:val="en-GB"/>
        </w:rPr>
        <w:t xml:space="preserve">UL RX detection error, </w:t>
      </w:r>
      <w:bookmarkStart w:id="6" w:name="_Hlk15970576"/>
      <w:r>
        <w:rPr>
          <w:lang w:val="en-GB"/>
        </w:rPr>
        <w:t>T</w:t>
      </w:r>
      <w:r w:rsidRPr="00833335">
        <w:rPr>
          <w:vertAlign w:val="subscript"/>
          <w:lang w:val="en-GB"/>
        </w:rPr>
        <w:t>UL_det</w:t>
      </w:r>
      <w:bookmarkEnd w:id="6"/>
    </w:p>
    <w:p w14:paraId="64810755" w14:textId="226EAD61" w:rsidR="00833335" w:rsidRDefault="00833335" w:rsidP="00833335">
      <w:pPr>
        <w:pStyle w:val="ListParagraph"/>
        <w:numPr>
          <w:ilvl w:val="0"/>
          <w:numId w:val="30"/>
        </w:numPr>
        <w:rPr>
          <w:lang w:val="en-GB"/>
        </w:rPr>
      </w:pPr>
      <w:r>
        <w:rPr>
          <w:lang w:val="en-GB"/>
        </w:rPr>
        <w:t>T_delta granularity</w:t>
      </w:r>
      <w:r w:rsidR="00113A38">
        <w:rPr>
          <w:lang w:val="en-GB"/>
        </w:rPr>
        <w:t>, T</w:t>
      </w:r>
      <w:r w:rsidR="00F61AA0">
        <w:rPr>
          <w:vertAlign w:val="subscript"/>
          <w:lang w:val="en-GB"/>
        </w:rPr>
        <w:t>g</w:t>
      </w:r>
      <w:r w:rsidR="00113A38" w:rsidRPr="00113A38">
        <w:rPr>
          <w:vertAlign w:val="subscript"/>
          <w:lang w:val="en-GB"/>
        </w:rPr>
        <w:t>ran</w:t>
      </w:r>
      <w:r w:rsidR="00B22478">
        <w:rPr>
          <w:vertAlign w:val="subscript"/>
          <w:lang w:val="en-GB"/>
        </w:rPr>
        <w:t>-T_delta</w:t>
      </w:r>
    </w:p>
    <w:p w14:paraId="3CB37DED" w14:textId="380B2D3B" w:rsidR="000746E7" w:rsidRPr="000746E7" w:rsidRDefault="000746E7" w:rsidP="000746E7">
      <w:pPr>
        <w:pStyle w:val="ListParagraph"/>
        <w:numPr>
          <w:ilvl w:val="0"/>
          <w:numId w:val="30"/>
        </w:numPr>
        <w:rPr>
          <w:lang w:val="en-GB"/>
        </w:rPr>
      </w:pPr>
      <w:r>
        <w:rPr>
          <w:lang w:val="en-GB"/>
        </w:rPr>
        <w:t>DL TX error, T</w:t>
      </w:r>
      <w:r w:rsidRPr="00833335">
        <w:rPr>
          <w:vertAlign w:val="subscript"/>
          <w:lang w:val="en-GB"/>
        </w:rPr>
        <w:t>DL_TX</w:t>
      </w:r>
      <w:r>
        <w:rPr>
          <w:lang w:val="en-GB"/>
        </w:rPr>
        <w:t xml:space="preserve"> (IAB-DU)</w:t>
      </w:r>
    </w:p>
    <w:p w14:paraId="14B50783" w14:textId="2C936311" w:rsidR="004B7B00" w:rsidRDefault="00B63673" w:rsidP="004B7B00">
      <w:pPr>
        <w:rPr>
          <w:lang w:val="en-GB"/>
        </w:rPr>
      </w:pPr>
      <w:r>
        <w:rPr>
          <w:lang w:val="en-GB"/>
        </w:rPr>
        <w:lastRenderedPageBreak/>
        <w:t>Transmission time (T</w:t>
      </w:r>
      <w:r w:rsidRPr="00113A38">
        <w:rPr>
          <w:vertAlign w:val="subscript"/>
          <w:lang w:val="en-GB"/>
        </w:rPr>
        <w:t>0</w:t>
      </w:r>
      <w:r>
        <w:rPr>
          <w:lang w:val="en-GB"/>
        </w:rPr>
        <w:t xml:space="preserve">) of the parent node is the reference to which </w:t>
      </w:r>
      <w:r w:rsidR="005A00E9">
        <w:rPr>
          <w:lang w:val="en-GB"/>
        </w:rPr>
        <w:t xml:space="preserve">the IAB node </w:t>
      </w:r>
      <w:r>
        <w:rPr>
          <w:lang w:val="en-GB"/>
        </w:rPr>
        <w:t>synchronize</w:t>
      </w:r>
      <w:r w:rsidR="005A00E9">
        <w:rPr>
          <w:lang w:val="en-GB"/>
        </w:rPr>
        <w:t>s</w:t>
      </w:r>
      <w:r w:rsidR="00D024CB">
        <w:rPr>
          <w:lang w:val="en-GB"/>
        </w:rPr>
        <w:t>.</w:t>
      </w:r>
      <w:r>
        <w:rPr>
          <w:lang w:val="en-GB"/>
        </w:rPr>
        <w:t xml:space="preserve"> The IAB-DU </w:t>
      </w:r>
      <w:r w:rsidR="00D024CB">
        <w:rPr>
          <w:lang w:val="en-GB"/>
        </w:rPr>
        <w:t>(</w:t>
      </w:r>
      <w:r>
        <w:rPr>
          <w:lang w:val="en-GB"/>
        </w:rPr>
        <w:t>DL</w:t>
      </w:r>
      <w:r w:rsidR="00D024CB">
        <w:rPr>
          <w:lang w:val="en-GB"/>
        </w:rPr>
        <w:t>)</w:t>
      </w:r>
      <w:r>
        <w:rPr>
          <w:lang w:val="en-GB"/>
        </w:rPr>
        <w:t xml:space="preserve"> TX timing is affected by the UL detection error (5) and consequently the derivation of the T_delta value. Further, the signalled value of T_delta has a </w:t>
      </w:r>
      <w:r w:rsidR="00113A38">
        <w:rPr>
          <w:lang w:val="en-GB"/>
        </w:rPr>
        <w:t xml:space="preserve">given </w:t>
      </w:r>
      <w:r>
        <w:rPr>
          <w:lang w:val="en-GB"/>
        </w:rPr>
        <w:t xml:space="preserve">granularity (6, </w:t>
      </w:r>
      <w:r w:rsidR="00D024CB">
        <w:rPr>
          <w:lang w:val="en-GB"/>
        </w:rPr>
        <w:t>TBD</w:t>
      </w:r>
      <w:r>
        <w:rPr>
          <w:lang w:val="en-GB"/>
        </w:rPr>
        <w:t>)</w:t>
      </w:r>
      <w:r w:rsidR="00113A38">
        <w:rPr>
          <w:lang w:val="en-GB"/>
        </w:rPr>
        <w:t>. Once the timing offset has been determined over the parent link (IAB-MT), there can be an error to adjust the TX timing of the IAB-DU which should be then have minimum deviation from T</w:t>
      </w:r>
      <w:r w:rsidR="00113A38" w:rsidRPr="00113A38">
        <w:rPr>
          <w:vertAlign w:val="subscript"/>
          <w:lang w:val="en-GB"/>
        </w:rPr>
        <w:t>0</w:t>
      </w:r>
      <w:r w:rsidR="00113A38">
        <w:rPr>
          <w:lang w:val="en-GB"/>
        </w:rPr>
        <w:t xml:space="preserve"> of the parent node. We may assume that T</w:t>
      </w:r>
      <w:r w:rsidR="00113A38" w:rsidRPr="00833335">
        <w:rPr>
          <w:vertAlign w:val="subscript"/>
          <w:lang w:val="en-GB"/>
        </w:rPr>
        <w:t>DL_TX</w:t>
      </w:r>
      <w:r w:rsidR="00113A38">
        <w:rPr>
          <w:lang w:val="en-GB"/>
        </w:rPr>
        <w:t xml:space="preserve"> (7) has the same inaccuracy as the TA</w:t>
      </w:r>
      <w:r w:rsidR="00113A38" w:rsidRPr="00833335">
        <w:rPr>
          <w:vertAlign w:val="subscript"/>
          <w:lang w:val="en-GB"/>
        </w:rPr>
        <w:t>adj</w:t>
      </w:r>
      <w:r w:rsidR="00113A38">
        <w:rPr>
          <w:lang w:val="en-GB"/>
        </w:rPr>
        <w:t xml:space="preserve"> (2) being corresponding resolution at the UL direction.</w:t>
      </w:r>
    </w:p>
    <w:p w14:paraId="5D72F34B" w14:textId="0CC57ABD" w:rsidR="00AB363F" w:rsidRDefault="00E06B88" w:rsidP="004B7B00">
      <w:pPr>
        <w:rPr>
          <w:lang w:val="en-GB"/>
        </w:rPr>
      </w:pPr>
      <w:r>
        <w:rPr>
          <w:lang w:val="en-GB"/>
        </w:rPr>
        <w:t xml:space="preserve">It has been agreed that the granularity of the T_delta, shall be finer than that of TA command. </w:t>
      </w:r>
      <w:r w:rsidR="00EA4755">
        <w:rPr>
          <w:lang w:val="en-GB"/>
        </w:rPr>
        <w:t xml:space="preserve">Finite resolution of </w:t>
      </w:r>
      <w:r w:rsidR="004A6080">
        <w:rPr>
          <w:lang w:val="en-GB"/>
        </w:rPr>
        <w:t xml:space="preserve">TA </w:t>
      </w:r>
      <w:r w:rsidR="00AB363F">
        <w:rPr>
          <w:lang w:val="en-GB"/>
        </w:rPr>
        <w:t xml:space="preserve">is seen at the parent node as the deviation from the targeted switching gap (Tg). This deviation is in fact what will be indicated with T_delta and therefore the error due to TA resolution </w:t>
      </w:r>
      <w:r w:rsidR="004A6080">
        <w:rPr>
          <w:lang w:val="en-GB"/>
        </w:rPr>
        <w:t>is compensated by T_delta</w:t>
      </w:r>
      <w:r w:rsidR="00AB363F">
        <w:rPr>
          <w:lang w:val="en-GB"/>
        </w:rPr>
        <w:t>.</w:t>
      </w:r>
    </w:p>
    <w:p w14:paraId="12FB9FF9" w14:textId="0F026A32" w:rsidR="00AB363F" w:rsidRPr="0082522D" w:rsidRDefault="00AB363F" w:rsidP="004B7B00">
      <w:pPr>
        <w:rPr>
          <w:b/>
          <w:lang w:val="en-GB"/>
        </w:rPr>
      </w:pPr>
      <w:r w:rsidRPr="0082522D">
        <w:rPr>
          <w:b/>
          <w:lang w:val="en-GB"/>
        </w:rPr>
        <w:t>Observation</w:t>
      </w:r>
      <w:r w:rsidR="007C66C2">
        <w:rPr>
          <w:b/>
          <w:lang w:val="en-GB"/>
        </w:rPr>
        <w:t xml:space="preserve"> </w:t>
      </w:r>
      <w:r w:rsidR="00A41986">
        <w:rPr>
          <w:b/>
          <w:lang w:val="en-GB"/>
        </w:rPr>
        <w:t>7</w:t>
      </w:r>
      <w:r w:rsidRPr="0082522D">
        <w:rPr>
          <w:b/>
          <w:lang w:val="en-GB"/>
        </w:rPr>
        <w:t>: T_delta value signalled to the IAB node is compensating the error due to the TA command resolution.</w:t>
      </w:r>
    </w:p>
    <w:p w14:paraId="47049AC7" w14:textId="6AB0C938" w:rsidR="00E06B88" w:rsidRDefault="00AB363F" w:rsidP="0082522D">
      <w:pPr>
        <w:spacing w:after="240"/>
        <w:rPr>
          <w:lang w:val="en-GB"/>
        </w:rPr>
      </w:pPr>
      <w:r>
        <w:rPr>
          <w:lang w:val="en-GB"/>
        </w:rPr>
        <w:t>T</w:t>
      </w:r>
      <w:r w:rsidR="004A6080">
        <w:rPr>
          <w:lang w:val="en-GB"/>
        </w:rPr>
        <w:t xml:space="preserve">he remaining error depends on the </w:t>
      </w:r>
      <w:r>
        <w:rPr>
          <w:lang w:val="en-GB"/>
        </w:rPr>
        <w:t xml:space="preserve">DL (IAB node) and </w:t>
      </w:r>
      <w:r w:rsidR="004A6080">
        <w:rPr>
          <w:lang w:val="en-GB"/>
        </w:rPr>
        <w:t xml:space="preserve">UL </w:t>
      </w:r>
      <w:r>
        <w:rPr>
          <w:lang w:val="en-GB"/>
        </w:rPr>
        <w:t xml:space="preserve">(parent node) </w:t>
      </w:r>
      <w:r w:rsidR="004A6080">
        <w:rPr>
          <w:lang w:val="en-GB"/>
        </w:rPr>
        <w:t>detection error</w:t>
      </w:r>
      <w:r w:rsidR="00F61AA0">
        <w:rPr>
          <w:lang w:val="en-GB"/>
        </w:rPr>
        <w:t>s (3,5)</w:t>
      </w:r>
      <w:r>
        <w:rPr>
          <w:lang w:val="en-GB"/>
        </w:rPr>
        <w:t>, TA adjustment accuracy</w:t>
      </w:r>
      <w:r w:rsidR="004A6080">
        <w:rPr>
          <w:lang w:val="en-GB"/>
        </w:rPr>
        <w:t xml:space="preserve"> </w:t>
      </w:r>
      <w:r w:rsidR="00F61AA0">
        <w:rPr>
          <w:lang w:val="en-GB"/>
        </w:rPr>
        <w:t xml:space="preserve">(2) </w:t>
      </w:r>
      <w:r w:rsidR="004A6080">
        <w:rPr>
          <w:lang w:val="en-GB"/>
        </w:rPr>
        <w:t>and the specified granularity of T_delta</w:t>
      </w:r>
      <w:r w:rsidR="00F61AA0">
        <w:rPr>
          <w:lang w:val="en-GB"/>
        </w:rPr>
        <w:t xml:space="preserve"> (6)</w:t>
      </w:r>
      <w:r w:rsidR="004A6080">
        <w:rPr>
          <w:lang w:val="en-GB"/>
        </w:rPr>
        <w:t>.</w:t>
      </w:r>
    </w:p>
    <w:p w14:paraId="594B60FC" w14:textId="27CCE126" w:rsidR="00D73033" w:rsidRPr="0082522D" w:rsidRDefault="00D73033" w:rsidP="004B7B00">
      <w:pPr>
        <w:rPr>
          <w:b/>
          <w:lang w:val="en-GB"/>
        </w:rPr>
      </w:pPr>
      <w:r w:rsidRPr="0082522D">
        <w:rPr>
          <w:b/>
          <w:lang w:val="en-GB"/>
        </w:rPr>
        <w:t>Detection error:</w:t>
      </w:r>
    </w:p>
    <w:p w14:paraId="0DE2BC0C" w14:textId="11031207" w:rsidR="00833335" w:rsidRDefault="00610344" w:rsidP="004B7B00">
      <w:pPr>
        <w:rPr>
          <w:lang w:val="en-GB"/>
        </w:rPr>
      </w:pPr>
      <w:r>
        <w:rPr>
          <w:lang w:val="en-GB"/>
        </w:rPr>
        <w:t xml:space="preserve">The detection error </w:t>
      </w:r>
      <w:r w:rsidR="00093415">
        <w:rPr>
          <w:lang w:val="en-GB"/>
        </w:rPr>
        <w:t>at the receiver depends on the channel delay spread and the sampling interval. In a static IAB deployment the detection error may be small and could be expressed as k*Ts, where k is some integer value and Ts is the sampling interval.</w:t>
      </w:r>
      <w:r w:rsidR="00F61AA0">
        <w:rPr>
          <w:lang w:val="en-GB"/>
        </w:rPr>
        <w:t xml:space="preserve"> In a static </w:t>
      </w:r>
      <w:r w:rsidR="00402B52">
        <w:rPr>
          <w:lang w:val="en-GB"/>
        </w:rPr>
        <w:t xml:space="preserve">IAB deployment and (near) LOS propagation we may assume </w:t>
      </w:r>
      <w:r w:rsidR="00F615BD">
        <w:rPr>
          <w:lang w:val="en-GB"/>
        </w:rPr>
        <w:t xml:space="preserve">maximum value for </w:t>
      </w:r>
      <w:r w:rsidR="00402B52">
        <w:rPr>
          <w:lang w:val="en-GB"/>
        </w:rPr>
        <w:t>k =</w:t>
      </w:r>
      <w:r w:rsidR="00F615BD">
        <w:rPr>
          <w:lang w:val="en-GB"/>
        </w:rPr>
        <w:t>2</w:t>
      </w:r>
      <w:r w:rsidR="00402B52">
        <w:rPr>
          <w:lang w:val="en-GB"/>
        </w:rPr>
        <w:t>.</w:t>
      </w:r>
      <w:r w:rsidR="00D73033">
        <w:rPr>
          <w:lang w:val="en-GB"/>
        </w:rPr>
        <w:t xml:space="preserve"> The resolution of the sampling is basically inversely proportional to the use bandwidth (BW). Taking the worst case assumptions for DL and UL sampling, smallest presumed BWs </w:t>
      </w:r>
      <w:r w:rsidR="00630030">
        <w:rPr>
          <w:lang w:val="en-GB"/>
        </w:rPr>
        <w:t xml:space="preserve">can be taken as the basis. </w:t>
      </w:r>
    </w:p>
    <w:p w14:paraId="3DD74380" w14:textId="249F51D0" w:rsidR="00630030" w:rsidRPr="0082522D" w:rsidRDefault="00630030" w:rsidP="0082522D">
      <w:pPr>
        <w:pStyle w:val="ListParagraph"/>
        <w:numPr>
          <w:ilvl w:val="0"/>
          <w:numId w:val="32"/>
        </w:numPr>
        <w:spacing w:after="40"/>
        <w:rPr>
          <w:lang w:val="en-GB"/>
        </w:rPr>
      </w:pPr>
      <w:r w:rsidRPr="0082522D">
        <w:rPr>
          <w:b/>
          <w:lang w:val="en-GB"/>
        </w:rPr>
        <w:t>DL detection</w:t>
      </w:r>
      <w:r w:rsidRPr="0082522D">
        <w:rPr>
          <w:lang w:val="en-GB"/>
        </w:rPr>
        <w:t xml:space="preserve">: As the IAB node is in the connected state, the DL timing do not have to be based on SSB reception. </w:t>
      </w:r>
      <w:r w:rsidR="004C1C2F">
        <w:rPr>
          <w:lang w:val="en-GB"/>
        </w:rPr>
        <w:t xml:space="preserve">For tracking, </w:t>
      </w:r>
      <w:r w:rsidRPr="0082522D">
        <w:rPr>
          <w:lang w:val="en-GB"/>
        </w:rPr>
        <w:t xml:space="preserve">TS 38.214 states </w:t>
      </w:r>
      <w:r w:rsidR="004C1C2F" w:rsidRPr="0082522D">
        <w:rPr>
          <w:lang w:val="en-GB"/>
        </w:rPr>
        <w:t>following:</w:t>
      </w:r>
    </w:p>
    <w:p w14:paraId="225BC647" w14:textId="2B3269F0" w:rsidR="004C1C2F" w:rsidRPr="0082522D" w:rsidRDefault="004C1C2F" w:rsidP="0082522D">
      <w:pPr>
        <w:spacing w:after="120"/>
        <w:ind w:left="1985"/>
        <w:rPr>
          <w:i/>
        </w:rPr>
      </w:pPr>
      <w:bookmarkStart w:id="7" w:name="_Hlk513060382"/>
      <w:r w:rsidRPr="0082522D">
        <w:rPr>
          <w:i/>
        </w:rPr>
        <w:t>A UE in RRC connected mode is expected to receive the higher layer UE specific configuration of a NZP-CSI-RS-ResourceSet configured with higher layer parameter trs-Info.</w:t>
      </w:r>
      <w:bookmarkEnd w:id="7"/>
    </w:p>
    <w:p w14:paraId="355E9378" w14:textId="7A9CABB2" w:rsidR="001F4D3E" w:rsidRDefault="004C1C2F" w:rsidP="0082522D">
      <w:pPr>
        <w:spacing w:after="40"/>
        <w:ind w:left="1440"/>
      </w:pPr>
      <w:r>
        <w:t>This means that TRS shall be always present for the IAB node to track DL si</w:t>
      </w:r>
      <w:r w:rsidR="001F4D3E">
        <w:t>gnal timing. Furthermore, the BW for TRS has following definition:</w:t>
      </w:r>
    </w:p>
    <w:p w14:paraId="7D1E2A41" w14:textId="6DE47EA7" w:rsidR="001F4D3E" w:rsidRPr="0082522D" w:rsidRDefault="001F4D3E" w:rsidP="0082522D">
      <w:pPr>
        <w:pStyle w:val="ListParagraph"/>
        <w:numPr>
          <w:ilvl w:val="0"/>
          <w:numId w:val="33"/>
        </w:numPr>
        <w:spacing w:after="40"/>
        <w:ind w:left="1797" w:hanging="357"/>
        <w:rPr>
          <w:i/>
        </w:rPr>
      </w:pPr>
      <w:r w:rsidRPr="0082522D">
        <w:rPr>
          <w:i/>
          <w:color w:val="000000"/>
        </w:rPr>
        <w:t xml:space="preserve">the bandwidth of the CSI-RS resource, as given by the higher layer parameter freqBand configured by </w:t>
      </w:r>
      <w:r w:rsidRPr="0082522D">
        <w:rPr>
          <w:i/>
        </w:rPr>
        <w:t>CSI-RS-ResourceMapping</w:t>
      </w:r>
      <w:r w:rsidRPr="0082522D">
        <w:rPr>
          <w:i/>
          <w:color w:val="000000"/>
        </w:rPr>
        <w:t xml:space="preserve">, is the minimum of 52 and </w:t>
      </w:r>
      <m:oMath>
        <m:sSubSup>
          <m:sSubSupPr>
            <m:ctrlPr>
              <w:rPr>
                <w:rFonts w:ascii="Cambria Math" w:eastAsia="宋体" w:hAnsi="Cambria Math"/>
                <w:i/>
                <w:sz w:val="24"/>
                <w:szCs w:val="24"/>
                <w:lang w:eastAsia="zh-CN"/>
              </w:rPr>
            </m:ctrlPr>
          </m:sSubSupPr>
          <m:e>
            <m:r>
              <w:rPr>
                <w:rFonts w:ascii="Cambria Math" w:eastAsia="宋体" w:hAnsi="Cambria Math"/>
                <w:lang w:eastAsia="zh-CN"/>
              </w:rPr>
              <m:t>N</m:t>
            </m:r>
          </m:e>
          <m:sub>
            <m:r>
              <m:rPr>
                <m:nor/>
              </m:rPr>
              <w:rPr>
                <w:rFonts w:ascii="Cambria Math" w:eastAsia="宋体" w:hAnsi="Cambria Math"/>
                <w:i/>
                <w:lang w:eastAsia="zh-CN"/>
              </w:rPr>
              <m:t>BWP,i</m:t>
            </m:r>
          </m:sub>
          <m:sup>
            <m:r>
              <m:rPr>
                <m:nor/>
              </m:rPr>
              <w:rPr>
                <w:rFonts w:ascii="Cambria Math" w:eastAsia="宋体" w:hAnsi="Cambria Math"/>
                <w:i/>
                <w:lang w:eastAsia="zh-CN"/>
              </w:rPr>
              <m:t>size</m:t>
            </m:r>
          </m:sup>
        </m:sSubSup>
      </m:oMath>
      <w:r w:rsidRPr="0082522D">
        <w:rPr>
          <w:i/>
          <w:color w:val="000000"/>
        </w:rPr>
        <w:t xml:space="preserve"> resource blocks, or is equal to </w:t>
      </w:r>
      <m:oMath>
        <m:sSubSup>
          <m:sSubSupPr>
            <m:ctrlPr>
              <w:rPr>
                <w:rFonts w:ascii="Cambria Math" w:eastAsia="宋体" w:hAnsi="Cambria Math"/>
                <w:i/>
                <w:sz w:val="24"/>
                <w:szCs w:val="24"/>
                <w:lang w:eastAsia="zh-CN"/>
              </w:rPr>
            </m:ctrlPr>
          </m:sSubSupPr>
          <m:e>
            <m:r>
              <w:rPr>
                <w:rFonts w:ascii="Cambria Math" w:eastAsia="宋体" w:hAnsi="Cambria Math"/>
                <w:lang w:eastAsia="zh-CN"/>
              </w:rPr>
              <m:t>N</m:t>
            </m:r>
          </m:e>
          <m:sub>
            <m:r>
              <m:rPr>
                <m:nor/>
              </m:rPr>
              <w:rPr>
                <w:rFonts w:ascii="Cambria Math" w:eastAsia="宋体" w:hAnsi="Cambria Math"/>
                <w:i/>
                <w:lang w:eastAsia="zh-CN"/>
              </w:rPr>
              <m:t>BWP,i</m:t>
            </m:r>
          </m:sub>
          <m:sup>
            <m:r>
              <m:rPr>
                <m:nor/>
              </m:rPr>
              <w:rPr>
                <w:rFonts w:ascii="Cambria Math" w:eastAsia="宋体" w:hAnsi="Cambria Math"/>
                <w:i/>
                <w:lang w:eastAsia="zh-CN"/>
              </w:rPr>
              <m:t>size</m:t>
            </m:r>
          </m:sup>
        </m:sSubSup>
      </m:oMath>
      <w:r w:rsidRPr="0082522D">
        <w:rPr>
          <w:i/>
          <w:color w:val="000000"/>
        </w:rPr>
        <w:t xml:space="preserve"> resource block</w:t>
      </w:r>
      <w:r>
        <w:rPr>
          <w:i/>
          <w:color w:val="000000"/>
        </w:rPr>
        <w:t>s</w:t>
      </w:r>
    </w:p>
    <w:p w14:paraId="71DBC97F" w14:textId="20856D94" w:rsidR="001F4D3E" w:rsidRDefault="001F4D3E" w:rsidP="001F4D3E">
      <w:pPr>
        <w:ind w:left="1440"/>
      </w:pPr>
      <w:r>
        <w:t xml:space="preserve">The time resolution for DL tracking </w:t>
      </w:r>
      <w:r w:rsidR="00CE355E">
        <w:t xml:space="preserve">will </w:t>
      </w:r>
      <w:r>
        <w:t>therefore be</w:t>
      </w:r>
      <w:r w:rsidR="00CE355E">
        <w:t>come:</w:t>
      </w:r>
      <w:r>
        <w:t xml:space="preserve"> 1/(52*12*</w:t>
      </w:r>
      <w:r w:rsidR="00CE355E">
        <w:t>2</w:t>
      </w:r>
      <w:r w:rsidR="00CE355E">
        <w:rPr>
          <w:vertAlign w:val="superscript"/>
        </w:rPr>
        <w:t>u</w:t>
      </w:r>
      <w:r w:rsidR="00CE355E">
        <w:t>*15kHz)</w:t>
      </w:r>
    </w:p>
    <w:p w14:paraId="47AC41DB" w14:textId="1440CB52" w:rsidR="00D004F4" w:rsidRPr="0082522D" w:rsidRDefault="00CE355E" w:rsidP="0082522D">
      <w:pPr>
        <w:pStyle w:val="ListParagraph"/>
        <w:numPr>
          <w:ilvl w:val="0"/>
          <w:numId w:val="32"/>
        </w:numPr>
      </w:pPr>
      <w:r>
        <w:rPr>
          <w:b/>
          <w:lang w:val="en-GB"/>
        </w:rPr>
        <w:t>U</w:t>
      </w:r>
      <w:r w:rsidRPr="005F1B65">
        <w:rPr>
          <w:b/>
          <w:lang w:val="en-GB"/>
        </w:rPr>
        <w:t>L detection</w:t>
      </w:r>
      <w:r w:rsidRPr="005F1B65">
        <w:rPr>
          <w:lang w:val="en-GB"/>
        </w:rPr>
        <w:t xml:space="preserve">: </w:t>
      </w:r>
      <w:r>
        <w:rPr>
          <w:lang w:val="en-GB"/>
        </w:rPr>
        <w:t xml:space="preserve">Time resolution for UL can be based on SRS signal </w:t>
      </w:r>
      <w:r w:rsidR="00A36A93">
        <w:rPr>
          <w:lang w:val="en-GB"/>
        </w:rPr>
        <w:t xml:space="preserve">TX </w:t>
      </w:r>
      <w:r>
        <w:rPr>
          <w:lang w:val="en-GB"/>
        </w:rPr>
        <w:t>which is configurable</w:t>
      </w:r>
      <w:r w:rsidR="00EE4292">
        <w:rPr>
          <w:lang w:val="en-GB"/>
        </w:rPr>
        <w:t>, see 6414/TS 38.211</w:t>
      </w:r>
      <w:r>
        <w:rPr>
          <w:lang w:val="en-GB"/>
        </w:rPr>
        <w:t xml:space="preserve">. </w:t>
      </w:r>
      <w:r w:rsidR="00EE4292">
        <w:rPr>
          <w:lang w:val="en-GB"/>
        </w:rPr>
        <w:t xml:space="preserve">As this is up to network implementation, a definite BW for SRS cannot be defined. However, we may assume that static IAB deployment and assumption of good radio conditions allow SRS over full used BW. </w:t>
      </w:r>
      <w:r w:rsidR="007523C1">
        <w:rPr>
          <w:lang w:val="en-GB"/>
        </w:rPr>
        <w:t>UL sampling depends on the SCS/symbol length and FFT size. For calculation of the UL detection error, we may assume 2k FFT and no oversampling.</w:t>
      </w:r>
    </w:p>
    <w:p w14:paraId="7FD96A48" w14:textId="77777777" w:rsidR="004055C8" w:rsidRDefault="004055C8" w:rsidP="004B7B00">
      <w:pPr>
        <w:rPr>
          <w:lang w:val="en-GB"/>
        </w:rPr>
      </w:pPr>
      <w:r>
        <w:rPr>
          <w:lang w:val="en-GB"/>
        </w:rPr>
        <w:t xml:space="preserve">DL detection error effectively results in an error of the propagation delay estimate. Hence, it will be seen in the parent link UL timing. Additionally, because the MT RX timing is the reference for the DU TX timing, the DL detection error should be taken into account when setting the DU TX timing. The error is however the same and to the same direction (either positive or negative) in both cases but its contribution to the synchronization should not be taken twice: </w:t>
      </w:r>
    </w:p>
    <w:p w14:paraId="70F108C1" w14:textId="4F17E343" w:rsidR="004055C8" w:rsidRDefault="004055C8" w:rsidP="004055C8">
      <w:pPr>
        <w:ind w:left="360"/>
        <w:rPr>
          <w:lang w:val="en-GB"/>
        </w:rPr>
      </w:pPr>
      <w:r>
        <w:rPr>
          <w:lang w:val="en-GB"/>
        </w:rPr>
        <w:t>In the TA control a delayed detection increases the estimate of the propagation delay TP</w:t>
      </w:r>
      <w:r w:rsidRPr="004055C8">
        <w:rPr>
          <w:vertAlign w:val="subscript"/>
          <w:lang w:val="en-GB"/>
        </w:rPr>
        <w:t>BH</w:t>
      </w:r>
      <w:r>
        <w:rPr>
          <w:lang w:val="en-GB"/>
        </w:rPr>
        <w:t xml:space="preserve"> resulting in larger value for TA</w:t>
      </w:r>
      <w:r w:rsidR="00C57658">
        <w:rPr>
          <w:lang w:val="en-GB"/>
        </w:rPr>
        <w:t>. This in turn increases the time offset from the DL RX timing to be used for DU TX timing. Because the TA is divided by 2 for DU TX timing, used offset will become half of the DL detection error too large. On the other hand, a delayed detection delays the DU TX with its full value, the resulted effect to the DU TX timing will become half of the DL detection error. For these reasons the T</w:t>
      </w:r>
      <w:r w:rsidR="00C57658" w:rsidRPr="0046417E">
        <w:rPr>
          <w:vertAlign w:val="subscript"/>
          <w:lang w:val="en-GB"/>
        </w:rPr>
        <w:t>DL_det</w:t>
      </w:r>
      <w:r w:rsidR="00C57658">
        <w:rPr>
          <w:lang w:val="en-GB"/>
        </w:rPr>
        <w:t xml:space="preserve"> has been taken</w:t>
      </w:r>
      <w:r w:rsidR="0046417E">
        <w:rPr>
          <w:lang w:val="en-GB"/>
        </w:rPr>
        <w:t xml:space="preserve"> as a negative value in (1) and positive value in (2) in the calculations below.</w:t>
      </w:r>
    </w:p>
    <w:p w14:paraId="26BF0BDB" w14:textId="42C063AF" w:rsidR="00E63BEA" w:rsidRDefault="00E63BEA" w:rsidP="00E63BEA">
      <w:pPr>
        <w:rPr>
          <w:lang w:val="en-GB"/>
        </w:rPr>
      </w:pPr>
      <w:r>
        <w:rPr>
          <w:lang w:val="en-GB"/>
        </w:rPr>
        <w:t>Considering the discussion above, the analysis done during the IAB SI phase, which were not considering derivation and availability of T_delta at the IAB node, seem to have resulted in pessimistic assumption for the IAB . synchronization – as concluded in 2.</w:t>
      </w:r>
      <w:r w:rsidR="0008233D">
        <w:t>4</w:t>
      </w:r>
      <w:r>
        <w:rPr>
          <w:lang w:val="en-GB"/>
        </w:rPr>
        <w:t xml:space="preserve"> below. </w:t>
      </w:r>
    </w:p>
    <w:p w14:paraId="627672B4" w14:textId="77777777" w:rsidR="00E63BEA" w:rsidRDefault="00E63BEA" w:rsidP="00E63BEA">
      <w:pPr>
        <w:rPr>
          <w:lang w:val="en-GB"/>
        </w:rPr>
      </w:pPr>
    </w:p>
    <w:p w14:paraId="6B5CA8F2" w14:textId="77777777" w:rsidR="00E63BEA" w:rsidRDefault="00E63BEA" w:rsidP="00E63BEA">
      <w:pPr>
        <w:pStyle w:val="RAN4H2"/>
        <w:rPr>
          <w:lang w:val="en-GB"/>
        </w:rPr>
      </w:pPr>
      <w:r>
        <w:rPr>
          <w:lang w:val="en-GB"/>
        </w:rPr>
        <w:lastRenderedPageBreak/>
        <w:t>Synchronization error in multi-hop IAB scenario</w:t>
      </w:r>
    </w:p>
    <w:p w14:paraId="5E01F400" w14:textId="2FE746A2" w:rsidR="00A527A0" w:rsidRPr="005D6AD5" w:rsidRDefault="00A527A0" w:rsidP="00A527A0">
      <w:pPr>
        <w:rPr>
          <w:lang w:val="en-GB"/>
        </w:rPr>
      </w:pPr>
      <w:r w:rsidRPr="005D6AD5">
        <w:rPr>
          <w:lang w:val="en-GB"/>
        </w:rPr>
        <w:t xml:space="preserve">With the assumptions </w:t>
      </w:r>
      <w:r w:rsidR="00E63BEA" w:rsidRPr="005D6AD5">
        <w:rPr>
          <w:lang w:val="en-GB"/>
        </w:rPr>
        <w:t xml:space="preserve">described for </w:t>
      </w:r>
      <w:r w:rsidRPr="005D6AD5">
        <w:rPr>
          <w:lang w:val="en-GB"/>
        </w:rPr>
        <w:t>the synchronization error (= deviation from T</w:t>
      </w:r>
      <w:r w:rsidRPr="005D6AD5">
        <w:rPr>
          <w:vertAlign w:val="subscript"/>
          <w:lang w:val="en-GB"/>
        </w:rPr>
        <w:t>0</w:t>
      </w:r>
      <w:r w:rsidRPr="005D6AD5">
        <w:rPr>
          <w:lang w:val="en-GB"/>
        </w:rPr>
        <w:t>) at an IAB node</w:t>
      </w:r>
      <w:r w:rsidR="00E63BEA" w:rsidRPr="005D6AD5">
        <w:rPr>
          <w:lang w:val="en-GB"/>
        </w:rPr>
        <w:t xml:space="preserve">, total timing error </w:t>
      </w:r>
      <w:r w:rsidRPr="005D6AD5">
        <w:rPr>
          <w:lang w:val="en-GB"/>
        </w:rPr>
        <w:t xml:space="preserve"> can be derived as follows:</w:t>
      </w:r>
    </w:p>
    <w:p w14:paraId="0BFA9DB0" w14:textId="44BA95E9" w:rsidR="00A527A0" w:rsidRPr="005D6AD5" w:rsidRDefault="00A527A0" w:rsidP="00A527A0">
      <w:pPr>
        <w:pStyle w:val="ListParagraph"/>
        <w:numPr>
          <w:ilvl w:val="0"/>
          <w:numId w:val="31"/>
        </w:numPr>
        <w:rPr>
          <w:lang w:val="en-GB"/>
        </w:rPr>
      </w:pPr>
      <w:r w:rsidRPr="005D6AD5">
        <w:rPr>
          <w:lang w:val="en-GB"/>
        </w:rPr>
        <w:t>Error due to TA loop on the parent link: (</w:t>
      </w:r>
      <w:r w:rsidR="0046417E" w:rsidRPr="005D6AD5">
        <w:rPr>
          <w:lang w:val="en-GB"/>
        </w:rPr>
        <w:t>T</w:t>
      </w:r>
      <w:r w:rsidR="0046417E" w:rsidRPr="005D6AD5">
        <w:rPr>
          <w:vertAlign w:val="subscript"/>
          <w:lang w:val="en-GB"/>
        </w:rPr>
        <w:t>UL_det</w:t>
      </w:r>
      <w:r w:rsidR="0046417E" w:rsidRPr="005D6AD5">
        <w:rPr>
          <w:lang w:val="en-GB"/>
        </w:rPr>
        <w:t xml:space="preserve"> + </w:t>
      </w:r>
      <w:r w:rsidRPr="005D6AD5">
        <w:rPr>
          <w:lang w:val="en-GB"/>
        </w:rPr>
        <w:t>TA</w:t>
      </w:r>
      <w:r w:rsidRPr="005D6AD5">
        <w:rPr>
          <w:vertAlign w:val="subscript"/>
          <w:lang w:val="en-GB"/>
        </w:rPr>
        <w:t>adj</w:t>
      </w:r>
      <w:r w:rsidRPr="005D6AD5">
        <w:rPr>
          <w:lang w:val="en-GB"/>
        </w:rPr>
        <w:t xml:space="preserve"> </w:t>
      </w:r>
      <w:r w:rsidR="0046417E" w:rsidRPr="005D6AD5">
        <w:rPr>
          <w:lang w:val="en-GB"/>
        </w:rPr>
        <w:t>- T</w:t>
      </w:r>
      <w:r w:rsidR="0046417E" w:rsidRPr="005D6AD5">
        <w:rPr>
          <w:vertAlign w:val="subscript"/>
          <w:lang w:val="en-GB"/>
        </w:rPr>
        <w:t>DL_det</w:t>
      </w:r>
      <w:r w:rsidR="0046417E" w:rsidRPr="005D6AD5">
        <w:rPr>
          <w:lang w:val="en-GB"/>
        </w:rPr>
        <w:t xml:space="preserve"> </w:t>
      </w:r>
      <w:r w:rsidRPr="005D6AD5">
        <w:rPr>
          <w:lang w:val="en-GB"/>
        </w:rPr>
        <w:t>)</w:t>
      </w:r>
    </w:p>
    <w:p w14:paraId="28801BD1" w14:textId="27A5B483" w:rsidR="00A527A0" w:rsidRPr="005D6AD5" w:rsidRDefault="00A527A0" w:rsidP="00A527A0">
      <w:pPr>
        <w:pStyle w:val="ListParagraph"/>
        <w:numPr>
          <w:ilvl w:val="0"/>
          <w:numId w:val="31"/>
        </w:numPr>
        <w:rPr>
          <w:lang w:val="en-GB"/>
        </w:rPr>
      </w:pPr>
      <w:r w:rsidRPr="005D6AD5">
        <w:rPr>
          <w:lang w:val="en-GB"/>
        </w:rPr>
        <w:t>Error in setting the DU DL TX: T</w:t>
      </w:r>
      <w:r w:rsidRPr="005D6AD5">
        <w:rPr>
          <w:vertAlign w:val="subscript"/>
          <w:lang w:val="en-GB"/>
        </w:rPr>
        <w:t>gran-T_delta</w:t>
      </w:r>
      <w:r w:rsidRPr="005D6AD5">
        <w:rPr>
          <w:lang w:val="en-GB"/>
        </w:rPr>
        <w:t>/2 + T</w:t>
      </w:r>
      <w:r w:rsidRPr="005D6AD5">
        <w:rPr>
          <w:vertAlign w:val="subscript"/>
          <w:lang w:val="en-GB"/>
        </w:rPr>
        <w:t>DL_TX</w:t>
      </w:r>
      <w:r w:rsidRPr="005D6AD5">
        <w:rPr>
          <w:lang w:val="en-GB"/>
        </w:rPr>
        <w:t xml:space="preserve"> </w:t>
      </w:r>
      <w:r w:rsidR="0046417E" w:rsidRPr="005D6AD5">
        <w:rPr>
          <w:lang w:val="en-GB"/>
        </w:rPr>
        <w:t>+ T</w:t>
      </w:r>
      <w:r w:rsidR="0046417E" w:rsidRPr="005D6AD5">
        <w:rPr>
          <w:vertAlign w:val="subscript"/>
          <w:lang w:val="en-GB"/>
        </w:rPr>
        <w:t>DL_det</w:t>
      </w:r>
      <w:r w:rsidR="0046417E" w:rsidRPr="005D6AD5">
        <w:rPr>
          <w:lang w:val="en-GB"/>
        </w:rPr>
        <w:t xml:space="preserve"> </w:t>
      </w:r>
    </w:p>
    <w:p w14:paraId="4C5E542B" w14:textId="701F1D96" w:rsidR="0046417E" w:rsidRPr="005D6AD5" w:rsidRDefault="00A527A0" w:rsidP="00A527A0">
      <w:pPr>
        <w:pStyle w:val="ListParagraph"/>
        <w:numPr>
          <w:ilvl w:val="0"/>
          <w:numId w:val="31"/>
        </w:numPr>
        <w:spacing w:after="0"/>
        <w:ind w:left="714" w:hanging="357"/>
        <w:rPr>
          <w:lang w:val="en-GB"/>
        </w:rPr>
      </w:pPr>
      <w:r w:rsidRPr="005D6AD5">
        <w:rPr>
          <w:lang w:val="en-GB"/>
        </w:rPr>
        <w:t>Total synchronization error</w:t>
      </w:r>
      <w:r w:rsidR="0046417E" w:rsidRPr="005D6AD5">
        <w:rPr>
          <w:lang w:val="en-GB"/>
        </w:rPr>
        <w:t>:</w:t>
      </w:r>
    </w:p>
    <w:p w14:paraId="5B15426A" w14:textId="4D55C6C3" w:rsidR="0046417E" w:rsidRPr="005D6AD5" w:rsidRDefault="00A527A0" w:rsidP="0046417E">
      <w:pPr>
        <w:spacing w:after="0"/>
        <w:ind w:left="1080"/>
        <w:rPr>
          <w:lang w:val="en-GB"/>
        </w:rPr>
      </w:pPr>
      <w:r w:rsidRPr="005D6AD5">
        <w:rPr>
          <w:lang w:val="en-GB"/>
        </w:rPr>
        <w:t>T</w:t>
      </w:r>
      <w:r w:rsidRPr="005D6AD5">
        <w:rPr>
          <w:vertAlign w:val="subscript"/>
          <w:lang w:val="en-GB"/>
        </w:rPr>
        <w:t>0_error</w:t>
      </w:r>
      <w:r w:rsidRPr="005D6AD5">
        <w:rPr>
          <w:lang w:val="en-GB"/>
        </w:rPr>
        <w:t xml:space="preserve"> = </w:t>
      </w:r>
      <w:r w:rsidR="0046417E" w:rsidRPr="005D6AD5">
        <w:rPr>
          <w:lang w:val="en-GB"/>
        </w:rPr>
        <w:t>(T</w:t>
      </w:r>
      <w:r w:rsidR="0046417E" w:rsidRPr="005D6AD5">
        <w:rPr>
          <w:vertAlign w:val="subscript"/>
          <w:lang w:val="en-GB"/>
        </w:rPr>
        <w:t>UL_det</w:t>
      </w:r>
      <w:r w:rsidR="0046417E" w:rsidRPr="005D6AD5">
        <w:rPr>
          <w:lang w:val="en-GB"/>
        </w:rPr>
        <w:t xml:space="preserve"> + TA</w:t>
      </w:r>
      <w:r w:rsidR="0046417E" w:rsidRPr="005D6AD5">
        <w:rPr>
          <w:vertAlign w:val="subscript"/>
          <w:lang w:val="en-GB"/>
        </w:rPr>
        <w:t>adj</w:t>
      </w:r>
      <w:r w:rsidR="0046417E" w:rsidRPr="005D6AD5">
        <w:rPr>
          <w:lang w:val="en-GB"/>
        </w:rPr>
        <w:t xml:space="preserve"> - T</w:t>
      </w:r>
      <w:r w:rsidR="0046417E" w:rsidRPr="005D6AD5">
        <w:rPr>
          <w:vertAlign w:val="subscript"/>
          <w:lang w:val="en-GB"/>
        </w:rPr>
        <w:t>DL_det</w:t>
      </w:r>
      <w:r w:rsidR="0046417E" w:rsidRPr="005D6AD5">
        <w:rPr>
          <w:lang w:val="en-GB"/>
        </w:rPr>
        <w:t xml:space="preserve"> )</w:t>
      </w:r>
      <w:r w:rsidRPr="005D6AD5">
        <w:rPr>
          <w:lang w:val="en-GB"/>
        </w:rPr>
        <w:t>/2 + T</w:t>
      </w:r>
      <w:r w:rsidRPr="005D6AD5">
        <w:rPr>
          <w:vertAlign w:val="subscript"/>
          <w:lang w:val="en-GB"/>
        </w:rPr>
        <w:t>gran-T_delta</w:t>
      </w:r>
      <w:r w:rsidRPr="005D6AD5">
        <w:rPr>
          <w:lang w:val="en-GB"/>
        </w:rPr>
        <w:t>/2 + T</w:t>
      </w:r>
      <w:r w:rsidRPr="005D6AD5">
        <w:rPr>
          <w:vertAlign w:val="subscript"/>
          <w:lang w:val="en-GB"/>
        </w:rPr>
        <w:t>DL_TX</w:t>
      </w:r>
      <w:r w:rsidR="0046417E" w:rsidRPr="005D6AD5">
        <w:rPr>
          <w:lang w:val="en-GB"/>
        </w:rPr>
        <w:t xml:space="preserve"> + T</w:t>
      </w:r>
      <w:r w:rsidR="0046417E" w:rsidRPr="005D6AD5">
        <w:rPr>
          <w:vertAlign w:val="subscript"/>
          <w:lang w:val="en-GB"/>
        </w:rPr>
        <w:t>DL_det</w:t>
      </w:r>
      <w:r w:rsidR="0046417E" w:rsidRPr="005D6AD5">
        <w:rPr>
          <w:lang w:val="en-GB"/>
        </w:rPr>
        <w:t xml:space="preserve"> </w:t>
      </w:r>
    </w:p>
    <w:p w14:paraId="55B7E137" w14:textId="02306129" w:rsidR="00A527A0" w:rsidRPr="005D6AD5" w:rsidRDefault="00C512FB" w:rsidP="00C512FB">
      <w:pPr>
        <w:spacing w:after="0"/>
        <w:ind w:left="1080" w:firstLine="360"/>
        <w:rPr>
          <w:lang w:val="en-GB"/>
        </w:rPr>
      </w:pPr>
      <w:r w:rsidRPr="005D6AD5">
        <w:rPr>
          <w:lang w:val="en-GB"/>
        </w:rPr>
        <w:t xml:space="preserve">    </w:t>
      </w:r>
      <w:r w:rsidR="0046417E" w:rsidRPr="005D6AD5">
        <w:rPr>
          <w:lang w:val="en-GB"/>
        </w:rPr>
        <w:t>= (TA</w:t>
      </w:r>
      <w:r w:rsidR="0046417E" w:rsidRPr="005D6AD5">
        <w:rPr>
          <w:vertAlign w:val="subscript"/>
          <w:lang w:val="en-GB"/>
        </w:rPr>
        <w:t>adj</w:t>
      </w:r>
      <w:r w:rsidR="0046417E" w:rsidRPr="005D6AD5">
        <w:rPr>
          <w:lang w:val="en-GB"/>
        </w:rPr>
        <w:t xml:space="preserve"> + T</w:t>
      </w:r>
      <w:r w:rsidR="0046417E" w:rsidRPr="005D6AD5">
        <w:rPr>
          <w:vertAlign w:val="subscript"/>
          <w:lang w:val="en-GB"/>
        </w:rPr>
        <w:t xml:space="preserve">UL_det </w:t>
      </w:r>
      <w:r w:rsidR="0046417E" w:rsidRPr="005D6AD5">
        <w:rPr>
          <w:lang w:val="en-GB"/>
        </w:rPr>
        <w:t>+ T</w:t>
      </w:r>
      <w:r w:rsidR="0046417E" w:rsidRPr="005D6AD5">
        <w:rPr>
          <w:vertAlign w:val="subscript"/>
          <w:lang w:val="en-GB"/>
        </w:rPr>
        <w:t>gran-T_delta</w:t>
      </w:r>
      <w:r w:rsidR="0046417E" w:rsidRPr="005D6AD5">
        <w:rPr>
          <w:lang w:val="en-GB"/>
        </w:rPr>
        <w:t xml:space="preserve"> + T</w:t>
      </w:r>
      <w:r w:rsidR="0046417E" w:rsidRPr="005D6AD5">
        <w:rPr>
          <w:vertAlign w:val="subscript"/>
          <w:lang w:val="en-GB"/>
        </w:rPr>
        <w:t>DL_det</w:t>
      </w:r>
      <w:r w:rsidR="0046417E" w:rsidRPr="005D6AD5">
        <w:rPr>
          <w:lang w:val="en-GB"/>
        </w:rPr>
        <w:t>)/2 + T</w:t>
      </w:r>
      <w:r w:rsidR="0046417E" w:rsidRPr="005D6AD5">
        <w:rPr>
          <w:vertAlign w:val="subscript"/>
          <w:lang w:val="en-GB"/>
        </w:rPr>
        <w:t>DL_TX</w:t>
      </w:r>
      <w:r w:rsidR="0046417E" w:rsidRPr="005D6AD5">
        <w:rPr>
          <w:lang w:val="en-GB"/>
        </w:rPr>
        <w:t xml:space="preserve"> </w:t>
      </w:r>
    </w:p>
    <w:p w14:paraId="4EAD00BB" w14:textId="77777777" w:rsidR="00A527A0" w:rsidRDefault="00A527A0" w:rsidP="004B7B00">
      <w:pPr>
        <w:rPr>
          <w:lang w:val="en-GB"/>
        </w:rPr>
      </w:pPr>
    </w:p>
    <w:p w14:paraId="58862534" w14:textId="1AD74828" w:rsidR="00093415" w:rsidRDefault="007066FD" w:rsidP="004B7B00">
      <w:pPr>
        <w:rPr>
          <w:lang w:val="en-GB"/>
        </w:rPr>
      </w:pPr>
      <w:r>
        <w:rPr>
          <w:lang w:val="en-GB"/>
        </w:rPr>
        <w:fldChar w:fldCharType="begin"/>
      </w:r>
      <w:r>
        <w:rPr>
          <w:lang w:val="en-GB"/>
        </w:rPr>
        <w:instrText xml:space="preserve"> REF _Ref16521686 \h </w:instrText>
      </w:r>
      <w:r>
        <w:rPr>
          <w:lang w:val="en-GB"/>
        </w:rPr>
      </w:r>
      <w:r>
        <w:rPr>
          <w:lang w:val="en-GB"/>
        </w:rPr>
        <w:fldChar w:fldCharType="separate"/>
      </w:r>
      <w:r>
        <w:t xml:space="preserve">Table </w:t>
      </w:r>
      <w:r>
        <w:rPr>
          <w:noProof/>
        </w:rPr>
        <w:t>1</w:t>
      </w:r>
      <w:r>
        <w:rPr>
          <w:lang w:val="en-GB"/>
        </w:rPr>
        <w:fldChar w:fldCharType="end"/>
      </w:r>
      <w:r>
        <w:rPr>
          <w:lang w:val="en-GB"/>
        </w:rPr>
        <w:t xml:space="preserve"> </w:t>
      </w:r>
      <w:r w:rsidR="007053BD">
        <w:rPr>
          <w:lang w:val="en-GB"/>
        </w:rPr>
        <w:t xml:space="preserve">below shows the resulted error per IAB node </w:t>
      </w:r>
      <w:r w:rsidR="009B1E6E">
        <w:rPr>
          <w:lang w:val="en-GB"/>
        </w:rPr>
        <w:t xml:space="preserve">for different numerologies </w:t>
      </w:r>
      <w:r w:rsidR="007053BD">
        <w:rPr>
          <w:lang w:val="en-GB"/>
        </w:rPr>
        <w:t>and how many hops could be tolerated still meeting the specified synchronization requirement [</w:t>
      </w:r>
      <w:r w:rsidR="00745AEF">
        <w:rPr>
          <w:lang w:val="en-GB"/>
        </w:rPr>
        <w:t>+/-1.5</w:t>
      </w:r>
      <w:r w:rsidR="007053BD">
        <w:rPr>
          <w:lang w:val="en-GB"/>
        </w:rPr>
        <w:t xml:space="preserve">us]. Used value for T_delta granularity </w:t>
      </w:r>
      <w:r w:rsidR="007523C1">
        <w:rPr>
          <w:lang w:val="en-GB"/>
        </w:rPr>
        <w:t xml:space="preserve">is ¼ of the TA granularity as discussed in </w:t>
      </w:r>
      <w:r w:rsidR="009B1E6E">
        <w:rPr>
          <w:lang w:val="en-GB"/>
        </w:rPr>
        <w:t>[7].</w:t>
      </w:r>
      <w:r w:rsidR="003F4FB2">
        <w:rPr>
          <w:lang w:val="en-GB"/>
        </w:rPr>
        <w:t xml:space="preserve"> </w:t>
      </w:r>
      <w:r w:rsidR="004C49D4">
        <w:rPr>
          <w:lang w:val="en-GB"/>
        </w:rPr>
        <w:t>Further d</w:t>
      </w:r>
      <w:r w:rsidR="003F4FB2">
        <w:rPr>
          <w:lang w:val="en-GB"/>
        </w:rPr>
        <w:t>etail</w:t>
      </w:r>
      <w:r w:rsidR="004C49D4">
        <w:rPr>
          <w:lang w:val="en-GB"/>
        </w:rPr>
        <w:t xml:space="preserve">s of the calculations can be found in </w:t>
      </w:r>
      <w:r w:rsidR="003F4FB2">
        <w:rPr>
          <w:lang w:val="en-GB"/>
        </w:rPr>
        <w:t xml:space="preserve"> App.</w:t>
      </w:r>
      <w:r w:rsidR="004C49D4">
        <w:rPr>
          <w:lang w:val="en-GB"/>
        </w:rPr>
        <w:t>I</w:t>
      </w:r>
      <w:r w:rsidR="003F4FB2">
        <w:rPr>
          <w:lang w:val="en-GB"/>
        </w:rPr>
        <w:t>.</w:t>
      </w:r>
    </w:p>
    <w:p w14:paraId="54F4F9EF" w14:textId="25EDFCB5" w:rsidR="00C60566" w:rsidRDefault="007523C1" w:rsidP="0082522D">
      <w:pPr>
        <w:ind w:firstLine="720"/>
        <w:rPr>
          <w:lang w:val="en-GB"/>
        </w:rPr>
      </w:pPr>
      <w:r w:rsidRPr="007523C1">
        <w:rPr>
          <w:noProof/>
        </w:rPr>
        <w:drawing>
          <wp:inline distT="0" distB="0" distL="0" distR="0" wp14:anchorId="3CDF9737" wp14:editId="6C24642A">
            <wp:extent cx="4679366" cy="1845110"/>
            <wp:effectExtent l="0" t="0" r="698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0388" cy="1853399"/>
                    </a:xfrm>
                    <a:prstGeom prst="rect">
                      <a:avLst/>
                    </a:prstGeom>
                    <a:noFill/>
                    <a:ln>
                      <a:noFill/>
                    </a:ln>
                  </pic:spPr>
                </pic:pic>
              </a:graphicData>
            </a:graphic>
          </wp:inline>
        </w:drawing>
      </w:r>
      <w:r w:rsidRPr="007523C1" w:rsidDel="007523C1">
        <w:t xml:space="preserve"> </w:t>
      </w:r>
    </w:p>
    <w:p w14:paraId="02EB3E69" w14:textId="5FBA77CC" w:rsidR="007066FD" w:rsidRDefault="007066FD" w:rsidP="007066FD">
      <w:pPr>
        <w:pStyle w:val="Caption"/>
        <w:ind w:left="720" w:firstLine="720"/>
        <w:jc w:val="left"/>
      </w:pPr>
      <w:bookmarkStart w:id="8" w:name="_Ref16521686"/>
      <w:r>
        <w:t xml:space="preserve">Table </w:t>
      </w:r>
      <w:fldSimple w:instr=" SEQ Table \* ARABIC ">
        <w:r>
          <w:rPr>
            <w:noProof/>
          </w:rPr>
          <w:t>1</w:t>
        </w:r>
      </w:fldSimple>
      <w:bookmarkEnd w:id="8"/>
      <w:r>
        <w:t xml:space="preserve"> Synchronization error </w:t>
      </w:r>
      <w:r w:rsidR="007523C1">
        <w:t>for FR1 and FR2</w:t>
      </w:r>
    </w:p>
    <w:p w14:paraId="1D082C6E" w14:textId="05418A45" w:rsidR="007066FD" w:rsidRDefault="006452BD" w:rsidP="007066FD">
      <w:r>
        <w:t>The results are indicating that OTA synchronization for IAB can enable multi-hop deployment in all scenarios for both FR1 and FR2. The earlier conclusio</w:t>
      </w:r>
      <w:r w:rsidR="007C78ED">
        <w:t>n of limitation in FR1 does not seem to hold. Tolerated number of hops in FR1 (can be 4) should be enough for practical cases as the coverage is not such a problem on lower frequency bands.</w:t>
      </w:r>
    </w:p>
    <w:p w14:paraId="6A02C254" w14:textId="4C66F40F" w:rsidR="007C78ED" w:rsidRPr="007C78ED" w:rsidRDefault="007C78ED" w:rsidP="007066FD">
      <w:pPr>
        <w:rPr>
          <w:b/>
        </w:rPr>
      </w:pPr>
      <w:r w:rsidRPr="007C78ED">
        <w:rPr>
          <w:b/>
        </w:rPr>
        <w:t xml:space="preserve">Observation </w:t>
      </w:r>
      <w:r w:rsidR="00A41986">
        <w:rPr>
          <w:b/>
        </w:rPr>
        <w:t>8</w:t>
      </w:r>
      <w:r w:rsidRPr="007C78ED">
        <w:rPr>
          <w:b/>
        </w:rPr>
        <w:t>: The IAB OTA synchronization seem to result in satisfactory performance and would support sufficient multi-hop deployment in the anticipated deployment scenarios.</w:t>
      </w:r>
    </w:p>
    <w:p w14:paraId="33CA7FF4" w14:textId="77777777" w:rsidR="006452BD" w:rsidRPr="007066FD" w:rsidRDefault="006452BD" w:rsidP="007066FD"/>
    <w:p w14:paraId="20D0ED07" w14:textId="1AE96B4A" w:rsidR="00E424DA" w:rsidRDefault="00E424DA" w:rsidP="00E424DA">
      <w:pPr>
        <w:pStyle w:val="RAN4H2"/>
        <w:rPr>
          <w:lang w:val="en-GB"/>
        </w:rPr>
      </w:pPr>
      <w:r>
        <w:rPr>
          <w:lang w:val="en-GB"/>
        </w:rPr>
        <w:t>Proposed responses to RAN1</w:t>
      </w:r>
    </w:p>
    <w:p w14:paraId="1E1DF511" w14:textId="38107294" w:rsidR="00E424DA" w:rsidRDefault="00FF01E9" w:rsidP="00E424DA">
      <w:pPr>
        <w:rPr>
          <w:lang w:val="en-GB"/>
        </w:rPr>
      </w:pPr>
      <w:r>
        <w:rPr>
          <w:lang w:val="en-GB"/>
        </w:rPr>
        <w:t>For RAN4 responses to reply LS we would propose following:</w:t>
      </w:r>
    </w:p>
    <w:p w14:paraId="05527946" w14:textId="6A086D55" w:rsidR="00FF01E9" w:rsidRDefault="00FF01E9" w:rsidP="00FF01E9">
      <w:pPr>
        <w:spacing w:after="120"/>
        <w:ind w:left="1713" w:hanging="993"/>
        <w:jc w:val="both"/>
        <w:rPr>
          <w:rFonts w:ascii="Arial" w:hAnsi="Arial" w:cs="Arial"/>
          <w:i/>
        </w:rPr>
      </w:pPr>
      <w:r w:rsidRPr="002E75E0">
        <w:rPr>
          <w:rFonts w:ascii="Arial" w:hAnsi="Arial" w:cs="Arial"/>
          <w:b/>
          <w:i/>
        </w:rPr>
        <w:t xml:space="preserve">ACTION 2: </w:t>
      </w:r>
      <w:r w:rsidRPr="002E75E0">
        <w:rPr>
          <w:rFonts w:ascii="Arial" w:hAnsi="Arial" w:cs="Arial"/>
          <w:bCs/>
          <w:i/>
        </w:rPr>
        <w:t>RAN1</w:t>
      </w:r>
      <w:r w:rsidRPr="002E75E0">
        <w:rPr>
          <w:rFonts w:ascii="Arial" w:hAnsi="Arial" w:cs="Arial"/>
          <w:i/>
        </w:rPr>
        <w:t xml:space="preserve"> would like </w:t>
      </w:r>
      <w:r w:rsidRPr="002E75E0">
        <w:rPr>
          <w:rFonts w:ascii="Arial" w:hAnsi="Arial" w:cs="Arial"/>
          <w:bCs/>
          <w:i/>
        </w:rPr>
        <w:t>RAN4</w:t>
      </w:r>
      <w:r w:rsidRPr="002E75E0">
        <w:rPr>
          <w:rFonts w:ascii="Arial" w:hAnsi="Arial" w:cs="Arial"/>
          <w:i/>
        </w:rPr>
        <w:t xml:space="preserve"> to confirm whether the DL synchronization accuracy requirement defined in the current specification should also be applied for multi-hop scenarios for IAB.</w:t>
      </w:r>
    </w:p>
    <w:p w14:paraId="6057405A" w14:textId="3308BE51" w:rsidR="00FF01E9" w:rsidRPr="00FF01E9" w:rsidRDefault="00FF01E9" w:rsidP="006452BD">
      <w:pPr>
        <w:spacing w:after="120"/>
        <w:ind w:left="1985" w:hanging="272"/>
        <w:jc w:val="both"/>
        <w:rPr>
          <w:rFonts w:ascii="Arial" w:hAnsi="Arial" w:cs="Arial"/>
        </w:rPr>
      </w:pPr>
      <w:r w:rsidRPr="00FF01E9">
        <w:rPr>
          <w:rFonts w:ascii="Arial" w:hAnsi="Arial" w:cs="Arial"/>
          <w:b/>
        </w:rPr>
        <w:t>Proposed RAN4 response:</w:t>
      </w:r>
      <w:r w:rsidRPr="00FF01E9">
        <w:rPr>
          <w:rFonts w:ascii="Arial" w:hAnsi="Arial" w:cs="Arial"/>
        </w:rPr>
        <w:t xml:space="preserve"> Current requirement for </w:t>
      </w:r>
      <w:r w:rsidR="006452BD">
        <w:rPr>
          <w:rFonts w:ascii="Arial" w:hAnsi="Arial" w:cs="Arial"/>
        </w:rPr>
        <w:t xml:space="preserve">network </w:t>
      </w:r>
      <w:r w:rsidRPr="00FF01E9">
        <w:rPr>
          <w:rFonts w:ascii="Arial" w:hAnsi="Arial" w:cs="Arial"/>
        </w:rPr>
        <w:t>synchronization (3us) will be applicable also in the IAB deployment. The requirement is allowing also multi-hop IAB deployment without any practical limitations.</w:t>
      </w:r>
    </w:p>
    <w:p w14:paraId="4ABF96CF" w14:textId="77777777" w:rsidR="00FF01E9" w:rsidRPr="002E75E0" w:rsidRDefault="00FF01E9" w:rsidP="00FF01E9">
      <w:pPr>
        <w:spacing w:after="120"/>
        <w:ind w:left="1713" w:hanging="993"/>
        <w:jc w:val="both"/>
        <w:rPr>
          <w:rFonts w:ascii="Arial" w:hAnsi="Arial" w:cs="Arial"/>
          <w:i/>
        </w:rPr>
      </w:pPr>
    </w:p>
    <w:p w14:paraId="480334AB" w14:textId="77777777" w:rsidR="00FF01E9" w:rsidRPr="002E75E0" w:rsidRDefault="00FF01E9" w:rsidP="00FF01E9">
      <w:pPr>
        <w:spacing w:after="120"/>
        <w:ind w:left="1713" w:hanging="993"/>
        <w:jc w:val="both"/>
        <w:rPr>
          <w:rFonts w:ascii="Arial" w:hAnsi="Arial" w:cs="Arial"/>
          <w:i/>
        </w:rPr>
      </w:pPr>
      <w:r w:rsidRPr="002E75E0">
        <w:rPr>
          <w:rFonts w:ascii="Arial" w:hAnsi="Arial" w:cs="Arial"/>
          <w:b/>
          <w:i/>
        </w:rPr>
        <w:t xml:space="preserve">ACTION 3: </w:t>
      </w:r>
      <w:r w:rsidRPr="002E75E0">
        <w:rPr>
          <w:rFonts w:ascii="Arial" w:hAnsi="Arial" w:cs="Arial"/>
          <w:bCs/>
          <w:i/>
        </w:rPr>
        <w:t xml:space="preserve">RAN1 would </w:t>
      </w:r>
      <w:r w:rsidRPr="002E75E0">
        <w:rPr>
          <w:rFonts w:ascii="Arial" w:hAnsi="Arial" w:cs="Arial"/>
          <w:i/>
        </w:rPr>
        <w:t>like RAN4 to provide input on the requirement of OTA timing alignment across multiple hops in order to fulfil the DL synchronization accuracy requirements defined in the current specification.</w:t>
      </w:r>
    </w:p>
    <w:p w14:paraId="505A6738" w14:textId="40FA65A2" w:rsidR="00FF01E9" w:rsidRPr="006452BD" w:rsidRDefault="00FF01E9" w:rsidP="006452BD">
      <w:pPr>
        <w:spacing w:after="120"/>
        <w:ind w:left="1985" w:hanging="272"/>
        <w:jc w:val="both"/>
        <w:rPr>
          <w:rFonts w:ascii="Arial" w:hAnsi="Arial" w:cs="Arial"/>
        </w:rPr>
      </w:pPr>
      <w:r w:rsidRPr="006452BD">
        <w:rPr>
          <w:rFonts w:ascii="Arial" w:hAnsi="Arial" w:cs="Arial"/>
          <w:b/>
        </w:rPr>
        <w:t>Proposed RAN4 response:</w:t>
      </w:r>
      <w:r w:rsidRPr="006452BD">
        <w:rPr>
          <w:rFonts w:ascii="Arial" w:hAnsi="Arial" w:cs="Arial"/>
        </w:rPr>
        <w:t xml:space="preserve"> </w:t>
      </w:r>
      <w:r w:rsidR="006452BD" w:rsidRPr="006452BD">
        <w:rPr>
          <w:rFonts w:ascii="Arial" w:hAnsi="Arial" w:cs="Arial"/>
        </w:rPr>
        <w:t>RAN4 does not see any need to re-consider requirements for the timing related parameters like Te, TA granularity or TA adjustment error</w:t>
      </w:r>
      <w:r w:rsidR="0068467B">
        <w:rPr>
          <w:rFonts w:ascii="Arial" w:hAnsi="Arial" w:cs="Arial"/>
        </w:rPr>
        <w:t>, nor for the requirement of the cell phase synchronization accuracy</w:t>
      </w:r>
      <w:r w:rsidR="006452BD" w:rsidRPr="006452BD">
        <w:rPr>
          <w:rFonts w:ascii="Arial" w:hAnsi="Arial" w:cs="Arial"/>
        </w:rPr>
        <w:t>. The synchronization procedure including T_delta derivation and signaling to the IAB node</w:t>
      </w:r>
      <w:r w:rsidR="0068467B">
        <w:rPr>
          <w:rFonts w:ascii="Arial" w:hAnsi="Arial" w:cs="Arial"/>
        </w:rPr>
        <w:t xml:space="preserve"> enable adequate IAB </w:t>
      </w:r>
      <w:r w:rsidR="0068467B">
        <w:rPr>
          <w:rFonts w:ascii="Arial" w:hAnsi="Arial" w:cs="Arial"/>
        </w:rPr>
        <w:lastRenderedPageBreak/>
        <w:t xml:space="preserve">synchronization </w:t>
      </w:r>
      <w:r w:rsidR="0041536C">
        <w:rPr>
          <w:rFonts w:ascii="Arial" w:hAnsi="Arial" w:cs="Arial"/>
        </w:rPr>
        <w:t>in practical deployment scenarios meeting the requirements of current specifications</w:t>
      </w:r>
      <w:r w:rsidR="006452BD" w:rsidRPr="006452BD">
        <w:rPr>
          <w:rFonts w:ascii="Arial" w:hAnsi="Arial" w:cs="Arial"/>
        </w:rPr>
        <w:t>.</w:t>
      </w:r>
      <w:r w:rsidR="0068467B">
        <w:rPr>
          <w:rFonts w:ascii="Arial" w:hAnsi="Arial" w:cs="Arial"/>
        </w:rPr>
        <w:t xml:space="preserve"> </w:t>
      </w:r>
    </w:p>
    <w:p w14:paraId="3D8B372F" w14:textId="7AE80C41" w:rsidR="00E424DA" w:rsidRDefault="006C57E5" w:rsidP="004B7B00">
      <w:r>
        <w:t xml:space="preserve">Based on the discussion in the previous sections and responses to the for the two actions here, we have drafted a proposal for the reply-LS to RAN1 </w:t>
      </w:r>
      <w:r>
        <w:fldChar w:fldCharType="begin"/>
      </w:r>
      <w:r>
        <w:instrText xml:space="preserve"> REF _Ref16580495 \r \h </w:instrText>
      </w:r>
      <w:r>
        <w:fldChar w:fldCharType="separate"/>
      </w:r>
      <w:r>
        <w:t>[8]</w:t>
      </w:r>
      <w:r>
        <w:fldChar w:fldCharType="end"/>
      </w:r>
      <w:r>
        <w:t>for RAN4 to review.</w:t>
      </w:r>
    </w:p>
    <w:p w14:paraId="332B11B9" w14:textId="77777777" w:rsidR="001F062B" w:rsidRPr="00FF01E9" w:rsidRDefault="001F062B" w:rsidP="004B7B00"/>
    <w:p w14:paraId="1B01A1EA" w14:textId="77777777" w:rsidR="00D752E2" w:rsidRDefault="00D752E2" w:rsidP="00D752E2">
      <w:pPr>
        <w:pStyle w:val="RAN4H1"/>
      </w:pPr>
      <w:r w:rsidRPr="00A37002">
        <w:t>Conclusion</w:t>
      </w:r>
    </w:p>
    <w:p w14:paraId="0B2F437F" w14:textId="7C4A6ACF" w:rsidR="00A10FBD" w:rsidRDefault="008F6892" w:rsidP="00D752E2">
      <w:pPr>
        <w:rPr>
          <w:lang w:val="en-GB"/>
        </w:rPr>
      </w:pPr>
      <w:r>
        <w:rPr>
          <w:lang w:val="en-GB"/>
        </w:rPr>
        <w:t>In this paper we have analysed the parameters contributing to the IAB synchronization error considering parent and IAB node behaviour related to TA control and T_delta signalling to the IAB node. Also, we have calculated the synchronization error based on the analysis results and how many hops would be tolerated still meeting the network synchronization requirements. We made following observations:</w:t>
      </w:r>
    </w:p>
    <w:p w14:paraId="0DB90649" w14:textId="77777777" w:rsidR="00745AEF" w:rsidRPr="0082522D" w:rsidRDefault="00745AEF" w:rsidP="00745AEF">
      <w:pPr>
        <w:rPr>
          <w:b/>
          <w:lang w:val="en-GB"/>
        </w:rPr>
      </w:pPr>
      <w:r w:rsidRPr="0082522D">
        <w:rPr>
          <w:b/>
          <w:lang w:val="en-GB"/>
        </w:rPr>
        <w:t>Observation 1: It is important distinguish TA</w:t>
      </w:r>
      <w:r w:rsidRPr="0082522D">
        <w:rPr>
          <w:b/>
          <w:vertAlign w:val="subscript"/>
          <w:lang w:val="en-GB"/>
        </w:rPr>
        <w:t>ref</w:t>
      </w:r>
      <w:r w:rsidRPr="0082522D">
        <w:rPr>
          <w:b/>
          <w:lang w:val="en-GB"/>
        </w:rPr>
        <w:t xml:space="preserve"> from TA as a timing reference for IAB DL timing.  TA</w:t>
      </w:r>
      <w:r w:rsidRPr="0082522D">
        <w:rPr>
          <w:b/>
          <w:vertAlign w:val="subscript"/>
          <w:lang w:val="en-GB"/>
        </w:rPr>
        <w:t>ref</w:t>
      </w:r>
      <w:r w:rsidRPr="0082522D">
        <w:rPr>
          <w:b/>
          <w:lang w:val="en-GB"/>
        </w:rPr>
        <w:t xml:space="preserve"> is set when the timing advance command is sent and is held constant until the next timing advance update.  T_delta is only accurate with </w:t>
      </w:r>
      <w:r>
        <w:rPr>
          <w:b/>
          <w:lang w:val="en-GB"/>
        </w:rPr>
        <w:t>respect</w:t>
      </w:r>
      <w:r w:rsidRPr="0082522D">
        <w:rPr>
          <w:b/>
          <w:lang w:val="en-GB"/>
        </w:rPr>
        <w:t xml:space="preserve"> to TA</w:t>
      </w:r>
      <w:r w:rsidRPr="0082522D">
        <w:rPr>
          <w:b/>
          <w:vertAlign w:val="subscript"/>
          <w:lang w:val="en-GB"/>
        </w:rPr>
        <w:t>ref</w:t>
      </w:r>
      <w:r w:rsidRPr="0082522D">
        <w:rPr>
          <w:b/>
          <w:lang w:val="en-GB"/>
        </w:rPr>
        <w:t xml:space="preserve"> and would be inaccurate with </w:t>
      </w:r>
      <w:r>
        <w:rPr>
          <w:b/>
          <w:lang w:val="en-GB"/>
        </w:rPr>
        <w:t>respect</w:t>
      </w:r>
      <w:r w:rsidRPr="0082522D">
        <w:rPr>
          <w:b/>
          <w:lang w:val="en-GB"/>
        </w:rPr>
        <w:t xml:space="preserve"> to TA </w:t>
      </w:r>
      <w:r>
        <w:rPr>
          <w:b/>
          <w:lang w:val="en-GB"/>
        </w:rPr>
        <w:t xml:space="preserve">as </w:t>
      </w:r>
      <w:r w:rsidRPr="0082522D">
        <w:rPr>
          <w:b/>
          <w:lang w:val="en-GB"/>
        </w:rPr>
        <w:t>offset by T</w:t>
      </w:r>
      <w:r w:rsidRPr="0082522D">
        <w:rPr>
          <w:b/>
          <w:vertAlign w:val="subscript"/>
          <w:lang w:val="en-GB"/>
        </w:rPr>
        <w:t>e</w:t>
      </w:r>
      <w:r w:rsidRPr="0082522D">
        <w:rPr>
          <w:b/>
          <w:lang w:val="en-GB"/>
        </w:rPr>
        <w:t>.</w:t>
      </w:r>
    </w:p>
    <w:p w14:paraId="46A1A327" w14:textId="77777777" w:rsidR="00745AEF" w:rsidRDefault="00745AEF" w:rsidP="00745AEF">
      <w:pPr>
        <w:rPr>
          <w:b/>
          <w:lang w:val="en-GB"/>
        </w:rPr>
      </w:pPr>
      <w:r w:rsidRPr="0082522D">
        <w:rPr>
          <w:b/>
          <w:lang w:val="en-GB"/>
        </w:rPr>
        <w:t xml:space="preserve">Observation </w:t>
      </w:r>
      <w:r>
        <w:rPr>
          <w:b/>
          <w:lang w:val="en-GB"/>
        </w:rPr>
        <w:t>2</w:t>
      </w:r>
      <w:r w:rsidRPr="0082522D">
        <w:rPr>
          <w:b/>
          <w:lang w:val="en-GB"/>
        </w:rPr>
        <w:t xml:space="preserve">: In static IAB deployment, the </w:t>
      </w:r>
      <w:r>
        <w:rPr>
          <w:b/>
          <w:lang w:val="en-GB"/>
        </w:rPr>
        <w:t xml:space="preserve">maximum </w:t>
      </w:r>
      <w:r w:rsidRPr="0082522D">
        <w:rPr>
          <w:b/>
          <w:lang w:val="en-GB"/>
        </w:rPr>
        <w:t>TX error T</w:t>
      </w:r>
      <w:r w:rsidRPr="0082522D">
        <w:rPr>
          <w:b/>
          <w:vertAlign w:val="subscript"/>
          <w:lang w:val="en-GB"/>
        </w:rPr>
        <w:t>e</w:t>
      </w:r>
      <w:r w:rsidRPr="00503CCE">
        <w:rPr>
          <w:lang w:val="en-GB"/>
        </w:rPr>
        <w:t xml:space="preserve"> </w:t>
      </w:r>
      <w:r w:rsidRPr="0082522D">
        <w:rPr>
          <w:b/>
          <w:lang w:val="en-GB"/>
        </w:rPr>
        <w:t>specified for</w:t>
      </w:r>
      <w:r>
        <w:rPr>
          <w:b/>
          <w:lang w:val="en-GB"/>
        </w:rPr>
        <w:t xml:space="preserve"> a</w:t>
      </w:r>
      <w:r w:rsidRPr="0082522D">
        <w:rPr>
          <w:b/>
          <w:lang w:val="en-GB"/>
        </w:rPr>
        <w:t xml:space="preserve"> UE, </w:t>
      </w:r>
      <w:r>
        <w:rPr>
          <w:b/>
          <w:lang w:val="en-GB"/>
        </w:rPr>
        <w:t>cannot be used as such for IAB synchronization error.</w:t>
      </w:r>
    </w:p>
    <w:p w14:paraId="41FCE722" w14:textId="77777777" w:rsidR="00745AEF" w:rsidRDefault="00745AEF" w:rsidP="00745AEF">
      <w:pPr>
        <w:rPr>
          <w:lang w:val="en-GB"/>
        </w:rPr>
      </w:pPr>
      <w:r>
        <w:rPr>
          <w:b/>
          <w:lang w:val="en-GB"/>
        </w:rPr>
        <w:t xml:space="preserve">Observation 3: UL TX error will affect </w:t>
      </w:r>
      <w:r w:rsidRPr="0082522D">
        <w:rPr>
          <w:b/>
          <w:lang w:val="en-GB"/>
        </w:rPr>
        <w:t xml:space="preserve">TA </w:t>
      </w:r>
      <w:r>
        <w:rPr>
          <w:b/>
          <w:lang w:val="en-GB"/>
        </w:rPr>
        <w:t xml:space="preserve">control </w:t>
      </w:r>
      <w:r w:rsidRPr="0082522D">
        <w:rPr>
          <w:b/>
          <w:lang w:val="en-GB"/>
        </w:rPr>
        <w:t xml:space="preserve">and/or </w:t>
      </w:r>
      <w:r>
        <w:rPr>
          <w:b/>
          <w:lang w:val="en-GB"/>
        </w:rPr>
        <w:t>the derivation/</w:t>
      </w:r>
      <w:r w:rsidRPr="0082522D">
        <w:rPr>
          <w:b/>
          <w:lang w:val="en-GB"/>
        </w:rPr>
        <w:t xml:space="preserve">signalling of </w:t>
      </w:r>
      <w:r>
        <w:rPr>
          <w:b/>
          <w:lang w:val="en-GB"/>
        </w:rPr>
        <w:t xml:space="preserve">the </w:t>
      </w:r>
      <w:r w:rsidRPr="0082522D">
        <w:rPr>
          <w:b/>
          <w:lang w:val="en-GB"/>
        </w:rPr>
        <w:t>new T_delta value</w:t>
      </w:r>
      <w:r>
        <w:rPr>
          <w:b/>
          <w:lang w:val="en-GB"/>
        </w:rPr>
        <w:t xml:space="preserve"> and therefore contributing to IAB timing error via these functions.</w:t>
      </w:r>
    </w:p>
    <w:p w14:paraId="7B0BA22D" w14:textId="77777777" w:rsidR="00745AEF" w:rsidRPr="0082522D" w:rsidRDefault="00745AEF" w:rsidP="00745AEF">
      <w:pPr>
        <w:rPr>
          <w:b/>
          <w:lang w:val="en-GB"/>
        </w:rPr>
      </w:pPr>
      <w:r w:rsidRPr="00275EFC">
        <w:rPr>
          <w:b/>
          <w:lang w:val="en-GB"/>
        </w:rPr>
        <w:t xml:space="preserve">Observation </w:t>
      </w:r>
      <w:r>
        <w:rPr>
          <w:b/>
          <w:lang w:val="en-GB"/>
        </w:rPr>
        <w:t>4</w:t>
      </w:r>
      <w:r w:rsidRPr="00275EFC">
        <w:rPr>
          <w:b/>
          <w:lang w:val="en-GB"/>
        </w:rPr>
        <w:t xml:space="preserve">: </w:t>
      </w:r>
      <w:r>
        <w:rPr>
          <w:b/>
          <w:lang w:val="en-GB"/>
        </w:rPr>
        <w:t xml:space="preserve">Any deviation </w:t>
      </w:r>
      <w:r w:rsidRPr="00275EFC">
        <w:rPr>
          <w:b/>
          <w:lang w:val="en-GB"/>
        </w:rPr>
        <w:t>in the UL TX timing (</w:t>
      </w:r>
      <w:r>
        <w:rPr>
          <w:b/>
          <w:lang w:val="en-GB"/>
        </w:rPr>
        <w:t xml:space="preserve">up to </w:t>
      </w:r>
      <w:r w:rsidRPr="00275EFC">
        <w:rPr>
          <w:b/>
          <w:lang w:val="en-GB"/>
        </w:rPr>
        <w:t>T</w:t>
      </w:r>
      <w:r>
        <w:rPr>
          <w:b/>
          <w:vertAlign w:val="subscript"/>
          <w:lang w:val="en-GB"/>
        </w:rPr>
        <w:t>e</w:t>
      </w:r>
      <w:r w:rsidRPr="00275EFC">
        <w:rPr>
          <w:b/>
          <w:lang w:val="en-GB"/>
        </w:rPr>
        <w:t xml:space="preserve">) is </w:t>
      </w:r>
      <w:r>
        <w:rPr>
          <w:b/>
          <w:lang w:val="en-GB"/>
        </w:rPr>
        <w:t xml:space="preserve">known </w:t>
      </w:r>
      <w:r w:rsidRPr="00275EFC">
        <w:rPr>
          <w:b/>
          <w:lang w:val="en-GB"/>
        </w:rPr>
        <w:t xml:space="preserve">by the IAB node itself </w:t>
      </w:r>
      <w:r>
        <w:rPr>
          <w:b/>
          <w:lang w:val="en-GB"/>
        </w:rPr>
        <w:t xml:space="preserve">but unknown to the parent node. </w:t>
      </w:r>
    </w:p>
    <w:p w14:paraId="1675CF93" w14:textId="77777777" w:rsidR="001F062B" w:rsidRPr="00611297" w:rsidRDefault="001F062B" w:rsidP="001F062B">
      <w:pPr>
        <w:rPr>
          <w:b/>
          <w:lang w:val="en-GB"/>
        </w:rPr>
      </w:pPr>
      <w:r w:rsidRPr="00611297">
        <w:rPr>
          <w:b/>
          <w:lang w:val="en-GB"/>
        </w:rPr>
        <w:t xml:space="preserve">Observation </w:t>
      </w:r>
      <w:r>
        <w:rPr>
          <w:b/>
          <w:lang w:val="en-GB"/>
        </w:rPr>
        <w:t>5</w:t>
      </w:r>
      <w:r w:rsidRPr="00611297">
        <w:rPr>
          <w:b/>
          <w:lang w:val="en-GB"/>
        </w:rPr>
        <w:t>: Any timing drift of the UL TX timing due to offset in the local reference clock should not affect the estimate of the propagation delay and consequently the DU timing.</w:t>
      </w:r>
    </w:p>
    <w:p w14:paraId="3F001F5C" w14:textId="77777777" w:rsidR="001F062B" w:rsidRPr="00503CCE" w:rsidRDefault="001F062B" w:rsidP="001F062B">
      <w:pPr>
        <w:rPr>
          <w:b/>
          <w:lang w:val="en-GB"/>
        </w:rPr>
      </w:pPr>
      <w:r w:rsidRPr="00275EFC">
        <w:rPr>
          <w:b/>
          <w:lang w:val="en-GB"/>
        </w:rPr>
        <w:t xml:space="preserve">Observation </w:t>
      </w:r>
      <w:r>
        <w:rPr>
          <w:b/>
          <w:lang w:val="en-GB"/>
        </w:rPr>
        <w:t>6</w:t>
      </w:r>
      <w:r w:rsidRPr="00275EFC">
        <w:rPr>
          <w:b/>
          <w:lang w:val="en-GB"/>
        </w:rPr>
        <w:t xml:space="preserve">: </w:t>
      </w:r>
      <w:r>
        <w:rPr>
          <w:b/>
          <w:lang w:val="en-GB"/>
        </w:rPr>
        <w:t>Possible drift/offset in the UL TX timing can be taken into account by defining N</w:t>
      </w:r>
      <w:r w:rsidRPr="0082522D">
        <w:rPr>
          <w:b/>
          <w:vertAlign w:val="subscript"/>
          <w:lang w:val="en-GB"/>
        </w:rPr>
        <w:t>TA_Ref</w:t>
      </w:r>
      <w:r>
        <w:rPr>
          <w:b/>
          <w:lang w:val="en-GB"/>
        </w:rPr>
        <w:t xml:space="preserve"> to be used as the reference for the IAB-DU timing</w:t>
      </w:r>
      <w:r w:rsidRPr="00275EFC">
        <w:rPr>
          <w:b/>
          <w:lang w:val="en-GB"/>
        </w:rPr>
        <w:t>.</w:t>
      </w:r>
    </w:p>
    <w:p w14:paraId="6FEB147C" w14:textId="77777777" w:rsidR="001F062B" w:rsidRPr="0082522D" w:rsidRDefault="001F062B" w:rsidP="001F062B">
      <w:pPr>
        <w:rPr>
          <w:b/>
          <w:lang w:val="en-GB"/>
        </w:rPr>
      </w:pPr>
      <w:r w:rsidRPr="0082522D">
        <w:rPr>
          <w:b/>
          <w:lang w:val="en-GB"/>
        </w:rPr>
        <w:t>Observation</w:t>
      </w:r>
      <w:r>
        <w:rPr>
          <w:b/>
          <w:lang w:val="en-GB"/>
        </w:rPr>
        <w:t xml:space="preserve"> 7</w:t>
      </w:r>
      <w:r w:rsidRPr="0082522D">
        <w:rPr>
          <w:b/>
          <w:lang w:val="en-GB"/>
        </w:rPr>
        <w:t>: T_delta value signalled to the IAB node is compensating the error due to the TA command resolution.</w:t>
      </w:r>
    </w:p>
    <w:p w14:paraId="7F7CF890" w14:textId="77777777" w:rsidR="001F062B" w:rsidRPr="007C78ED" w:rsidRDefault="001F062B" w:rsidP="001F062B">
      <w:pPr>
        <w:rPr>
          <w:b/>
        </w:rPr>
      </w:pPr>
      <w:r w:rsidRPr="007C78ED">
        <w:rPr>
          <w:b/>
        </w:rPr>
        <w:t xml:space="preserve">Observation </w:t>
      </w:r>
      <w:r>
        <w:rPr>
          <w:b/>
        </w:rPr>
        <w:t>8</w:t>
      </w:r>
      <w:r w:rsidRPr="007C78ED">
        <w:rPr>
          <w:b/>
        </w:rPr>
        <w:t>: The IAB OTA synchronization seem to result in satisfactory performance and would support sufficient multi-hop deployment in the anticipated deployment scenarios.</w:t>
      </w:r>
    </w:p>
    <w:p w14:paraId="3C0E4B00" w14:textId="5DAAB92F" w:rsidR="00EA5A76" w:rsidRDefault="00EA5A76" w:rsidP="00E424DA">
      <w:pPr>
        <w:pStyle w:val="RAN4proposal"/>
        <w:numPr>
          <w:ilvl w:val="0"/>
          <w:numId w:val="0"/>
        </w:numPr>
        <w:rPr>
          <w:b w:val="0"/>
        </w:rPr>
      </w:pPr>
      <w:r>
        <w:rPr>
          <w:b w:val="0"/>
        </w:rPr>
        <w:t>Based on the analysis, observations and results presented in this paper we are proposing following:</w:t>
      </w:r>
    </w:p>
    <w:p w14:paraId="798F1D5B" w14:textId="22723796" w:rsidR="00EA5A76" w:rsidRPr="00EA5A76" w:rsidRDefault="00EA5A76" w:rsidP="00EA5A76">
      <w:pPr>
        <w:rPr>
          <w:b/>
        </w:rPr>
      </w:pPr>
      <w:r w:rsidRPr="00EA5A76">
        <w:rPr>
          <w:b/>
        </w:rPr>
        <w:t>Proposal 1: RAN4 is asked to confirm the principles shown in the paper how the synchronization error is calculated considering the current agreements on TA control and T_delta signaling.</w:t>
      </w:r>
    </w:p>
    <w:p w14:paraId="7B7C3387" w14:textId="1EDDBFA8" w:rsidR="00D752E2" w:rsidRPr="006C57E5" w:rsidRDefault="006C57E5" w:rsidP="00E424DA">
      <w:pPr>
        <w:pStyle w:val="RAN4proposal"/>
        <w:numPr>
          <w:ilvl w:val="0"/>
          <w:numId w:val="0"/>
        </w:numPr>
        <w:rPr>
          <w:b w:val="0"/>
        </w:rPr>
      </w:pPr>
      <w:r>
        <w:rPr>
          <w:b w:val="0"/>
        </w:rPr>
        <w:t>To clarify the definition of TA</w:t>
      </w:r>
      <w:r w:rsidRPr="006C57E5">
        <w:rPr>
          <w:b w:val="0"/>
          <w:vertAlign w:val="subscript"/>
        </w:rPr>
        <w:t>ref</w:t>
      </w:r>
      <w:r>
        <w:rPr>
          <w:b w:val="0"/>
        </w:rPr>
        <w:t xml:space="preserve"> in the NR specifications we have made a CR proposal, </w:t>
      </w:r>
      <w:r>
        <w:rPr>
          <w:b w:val="0"/>
        </w:rPr>
        <w:fldChar w:fldCharType="begin"/>
      </w:r>
      <w:r>
        <w:rPr>
          <w:b w:val="0"/>
        </w:rPr>
        <w:instrText xml:space="preserve"> REF _Ref16580916 \r \h </w:instrText>
      </w:r>
      <w:r>
        <w:rPr>
          <w:b w:val="0"/>
        </w:rPr>
      </w:r>
      <w:r>
        <w:rPr>
          <w:b w:val="0"/>
        </w:rPr>
        <w:fldChar w:fldCharType="separate"/>
      </w:r>
      <w:r>
        <w:rPr>
          <w:b w:val="0"/>
        </w:rPr>
        <w:t>[6]</w:t>
      </w:r>
      <w:r>
        <w:rPr>
          <w:b w:val="0"/>
        </w:rPr>
        <w:fldChar w:fldCharType="end"/>
      </w:r>
      <w:r>
        <w:rPr>
          <w:b w:val="0"/>
        </w:rPr>
        <w:t xml:space="preserve">. The proposed modification would also clarify the IAB node behavior related to OTA synchronization while the UL TX timing is allowed to drift within the limits of </w:t>
      </w:r>
      <w:r w:rsidR="00EA5A76">
        <w:rPr>
          <w:b w:val="0"/>
        </w:rPr>
        <w:t>+/-</w:t>
      </w:r>
      <w:r>
        <w:rPr>
          <w:b w:val="0"/>
        </w:rPr>
        <w:t>T</w:t>
      </w:r>
      <w:r w:rsidRPr="00EA5A76">
        <w:rPr>
          <w:b w:val="0"/>
          <w:vertAlign w:val="subscript"/>
        </w:rPr>
        <w:t>e</w:t>
      </w:r>
      <w:r>
        <w:rPr>
          <w:b w:val="0"/>
        </w:rPr>
        <w:t>.</w:t>
      </w:r>
    </w:p>
    <w:p w14:paraId="66D1BF65" w14:textId="77777777" w:rsidR="00D752E2" w:rsidRPr="0080526F" w:rsidRDefault="00D752E2" w:rsidP="00D752E2"/>
    <w:p w14:paraId="17A8818D" w14:textId="77777777" w:rsidR="00D752E2" w:rsidRPr="0080526F" w:rsidRDefault="00D752E2" w:rsidP="00D752E2">
      <w:pPr>
        <w:pStyle w:val="RAN4H1"/>
        <w:numPr>
          <w:ilvl w:val="0"/>
          <w:numId w:val="0"/>
        </w:numPr>
        <w:ind w:left="360" w:hanging="360"/>
      </w:pPr>
      <w:r w:rsidRPr="0080526F">
        <w:t>References</w:t>
      </w:r>
    </w:p>
    <w:p w14:paraId="36AB2434" w14:textId="77777777" w:rsidR="002E75E0" w:rsidRPr="00F64932" w:rsidRDefault="002E75E0" w:rsidP="002E75E0">
      <w:pPr>
        <w:pStyle w:val="ListParagraph"/>
        <w:numPr>
          <w:ilvl w:val="0"/>
          <w:numId w:val="21"/>
        </w:numPr>
        <w:ind w:right="-22"/>
        <w:rPr>
          <w:lang w:val="en-GB"/>
        </w:rPr>
      </w:pPr>
      <w:bookmarkStart w:id="9" w:name="_Ref11912873"/>
      <w:r w:rsidRPr="00F64932">
        <w:rPr>
          <w:i/>
          <w:lang w:val="en-GB"/>
        </w:rPr>
        <w:t>Draft RAN4 #91 Meeting report</w:t>
      </w:r>
      <w:bookmarkEnd w:id="9"/>
    </w:p>
    <w:bookmarkStart w:id="10" w:name="_Ref11912893"/>
    <w:p w14:paraId="5E98A5FF" w14:textId="77777777" w:rsidR="002E75E0" w:rsidRDefault="002E75E0" w:rsidP="002E75E0">
      <w:pPr>
        <w:pStyle w:val="ListParagraph"/>
        <w:numPr>
          <w:ilvl w:val="0"/>
          <w:numId w:val="21"/>
        </w:numPr>
        <w:ind w:right="-22"/>
        <w:rPr>
          <w:lang w:val="en-GB"/>
        </w:rPr>
      </w:pPr>
      <w:r>
        <w:rPr>
          <w:lang w:val="en-GB"/>
        </w:rPr>
        <w:fldChar w:fldCharType="begin"/>
      </w:r>
      <w:r>
        <w:rPr>
          <w:lang w:val="en-GB"/>
        </w:rPr>
        <w:instrText xml:space="preserve"> HYPERLINK "https://www.3gpp.org/ftp/tsg_ran/WG1_RL1/TSGR1_96/Docs/R1-1903810.zip" </w:instrText>
      </w:r>
      <w:r>
        <w:rPr>
          <w:lang w:val="en-GB"/>
        </w:rPr>
        <w:fldChar w:fldCharType="separate"/>
      </w:r>
      <w:r w:rsidRPr="003830C7">
        <w:rPr>
          <w:rStyle w:val="Hyperlink"/>
          <w:lang w:val="en-GB"/>
        </w:rPr>
        <w:t>R1-1903810</w:t>
      </w:r>
      <w:r>
        <w:rPr>
          <w:lang w:val="en-GB"/>
        </w:rPr>
        <w:fldChar w:fldCharType="end"/>
      </w:r>
      <w:r>
        <w:rPr>
          <w:lang w:val="en-GB"/>
        </w:rPr>
        <w:t xml:space="preserve"> </w:t>
      </w:r>
      <w:r w:rsidRPr="00F64932">
        <w:rPr>
          <w:i/>
          <w:lang w:val="en-GB"/>
        </w:rPr>
        <w:t>LS on OTA timing alignment for IAB</w:t>
      </w:r>
      <w:bookmarkEnd w:id="10"/>
    </w:p>
    <w:bookmarkStart w:id="11" w:name="_Ref11912913"/>
    <w:p w14:paraId="21250FF0" w14:textId="7F980395" w:rsidR="002E75E0" w:rsidRDefault="002E75E0" w:rsidP="002E75E0">
      <w:pPr>
        <w:pStyle w:val="ListParagraph"/>
        <w:numPr>
          <w:ilvl w:val="0"/>
          <w:numId w:val="21"/>
        </w:numPr>
        <w:ind w:right="-22"/>
        <w:rPr>
          <w:lang w:val="en-GB"/>
        </w:rPr>
      </w:pPr>
      <w:r>
        <w:rPr>
          <w:lang w:val="en-GB"/>
        </w:rPr>
        <w:fldChar w:fldCharType="begin"/>
      </w:r>
      <w:r>
        <w:rPr>
          <w:lang w:val="en-GB"/>
        </w:rPr>
        <w:instrText xml:space="preserve"> HYPERLINK "https://www.3gpp.org/ftp/tsg_ran/WG4_Radio/TSGR4_91/Docs/R4-1905306.zip" </w:instrText>
      </w:r>
      <w:r>
        <w:rPr>
          <w:lang w:val="en-GB"/>
        </w:rPr>
        <w:fldChar w:fldCharType="separate"/>
      </w:r>
      <w:r w:rsidRPr="003830C7">
        <w:rPr>
          <w:rStyle w:val="Hyperlink"/>
          <w:lang w:val="en-GB"/>
        </w:rPr>
        <w:t>R4-1905306</w:t>
      </w:r>
      <w:r>
        <w:rPr>
          <w:lang w:val="en-GB"/>
        </w:rPr>
        <w:fldChar w:fldCharType="end"/>
      </w:r>
      <w:r>
        <w:rPr>
          <w:lang w:val="en-GB"/>
        </w:rPr>
        <w:t xml:space="preserve"> </w:t>
      </w:r>
      <w:r w:rsidRPr="00F64932">
        <w:rPr>
          <w:i/>
          <w:lang w:val="en-GB"/>
        </w:rPr>
        <w:t>LS on clarification of OTA timing alignment for IAB</w:t>
      </w:r>
      <w:bookmarkStart w:id="12" w:name="_GoBack"/>
      <w:bookmarkEnd w:id="11"/>
    </w:p>
    <w:bookmarkStart w:id="13" w:name="_Ref12279118"/>
    <w:bookmarkEnd w:id="12"/>
    <w:p w14:paraId="05CE6378" w14:textId="0CD9D8B6" w:rsidR="009F542F" w:rsidRPr="0082522D" w:rsidRDefault="009F542F" w:rsidP="002E75E0">
      <w:pPr>
        <w:pStyle w:val="ListParagraph"/>
        <w:numPr>
          <w:ilvl w:val="0"/>
          <w:numId w:val="21"/>
        </w:numPr>
        <w:ind w:right="-22"/>
        <w:rPr>
          <w:lang w:val="en-GB"/>
        </w:rPr>
      </w:pPr>
      <w:r>
        <w:rPr>
          <w:lang w:val="en-GB"/>
        </w:rPr>
        <w:fldChar w:fldCharType="begin"/>
      </w:r>
      <w:r>
        <w:rPr>
          <w:lang w:val="en-GB"/>
        </w:rPr>
        <w:instrText xml:space="preserve"> HYPERLINK "https://portal.3gpp.org/desktopmodules/Specifications/SpecificationDetails.aspx?specificationId=3204" </w:instrText>
      </w:r>
      <w:r>
        <w:rPr>
          <w:lang w:val="en-GB"/>
        </w:rPr>
        <w:fldChar w:fldCharType="separate"/>
      </w:r>
      <w:r w:rsidRPr="009F542F">
        <w:rPr>
          <w:rStyle w:val="Hyperlink"/>
          <w:lang w:val="en-GB"/>
        </w:rPr>
        <w:t>TS 38.133</w:t>
      </w:r>
      <w:r>
        <w:rPr>
          <w:lang w:val="en-GB"/>
        </w:rPr>
        <w:fldChar w:fldCharType="end"/>
      </w:r>
      <w:r>
        <w:rPr>
          <w:lang w:val="en-GB"/>
        </w:rPr>
        <w:t xml:space="preserve"> </w:t>
      </w:r>
      <w:r w:rsidRPr="009F542F">
        <w:rPr>
          <w:i/>
          <w:lang w:val="en-GB"/>
        </w:rPr>
        <w:t>Requirements for support of radio resource management</w:t>
      </w:r>
      <w:bookmarkEnd w:id="13"/>
    </w:p>
    <w:bookmarkStart w:id="14" w:name="_Ref12517747"/>
    <w:p w14:paraId="1C5B62E9" w14:textId="0F4D1B61" w:rsidR="006979A2" w:rsidRPr="0082522D" w:rsidRDefault="006979A2" w:rsidP="002E75E0">
      <w:pPr>
        <w:pStyle w:val="ListParagraph"/>
        <w:numPr>
          <w:ilvl w:val="0"/>
          <w:numId w:val="21"/>
        </w:numPr>
        <w:ind w:right="-22"/>
        <w:rPr>
          <w:lang w:val="en-GB"/>
        </w:rPr>
      </w:pPr>
      <w:r>
        <w:rPr>
          <w:lang w:val="en-GB"/>
        </w:rPr>
        <w:fldChar w:fldCharType="begin"/>
      </w:r>
      <w:r>
        <w:rPr>
          <w:lang w:val="en-GB"/>
        </w:rPr>
        <w:instrText xml:space="preserve"> HYPERLINK "https://portal.3gpp.org/desktopmodules/Specifications/SpecificationDetails.aspx?specificationId=3215" </w:instrText>
      </w:r>
      <w:r>
        <w:rPr>
          <w:lang w:val="en-GB"/>
        </w:rPr>
        <w:fldChar w:fldCharType="separate"/>
      </w:r>
      <w:r w:rsidRPr="006979A2">
        <w:rPr>
          <w:rStyle w:val="Hyperlink"/>
          <w:lang w:val="en-GB"/>
        </w:rPr>
        <w:t>TS 38.213</w:t>
      </w:r>
      <w:r>
        <w:rPr>
          <w:lang w:val="en-GB"/>
        </w:rPr>
        <w:fldChar w:fldCharType="end"/>
      </w:r>
      <w:r>
        <w:rPr>
          <w:lang w:val="en-GB"/>
        </w:rPr>
        <w:t xml:space="preserve"> </w:t>
      </w:r>
      <w:r w:rsidRPr="0082522D">
        <w:rPr>
          <w:i/>
          <w:lang w:val="en-GB"/>
        </w:rPr>
        <w:t>Physical layer procedures for control</w:t>
      </w:r>
      <w:bookmarkEnd w:id="14"/>
    </w:p>
    <w:p w14:paraId="1C201A1A" w14:textId="3693B082" w:rsidR="00A80436" w:rsidRPr="00017641" w:rsidRDefault="000637B6" w:rsidP="00A80436">
      <w:pPr>
        <w:pStyle w:val="ListParagraph"/>
        <w:numPr>
          <w:ilvl w:val="0"/>
          <w:numId w:val="21"/>
        </w:numPr>
        <w:ind w:right="-22"/>
        <w:rPr>
          <w:lang w:val="en-GB"/>
        </w:rPr>
      </w:pPr>
      <w:bookmarkStart w:id="15" w:name="_Ref16580916"/>
      <w:r w:rsidRPr="00017641">
        <w:rPr>
          <w:lang w:val="en-GB"/>
        </w:rPr>
        <w:t xml:space="preserve">R4-1908903 </w:t>
      </w:r>
      <w:r w:rsidRPr="00017641">
        <w:rPr>
          <w:i/>
          <w:lang w:val="en-GB"/>
        </w:rPr>
        <w:t>Draft CR for TAref definition</w:t>
      </w:r>
      <w:r w:rsidR="00A80436" w:rsidRPr="00017641">
        <w:rPr>
          <w:lang w:val="en-GB"/>
        </w:rPr>
        <w:t>, Nokia, Nokia Shanghai Bell</w:t>
      </w:r>
      <w:bookmarkEnd w:id="15"/>
    </w:p>
    <w:p w14:paraId="2F4809FB" w14:textId="3001C589" w:rsidR="007053BD" w:rsidRPr="00017641" w:rsidRDefault="007053BD" w:rsidP="00A80436">
      <w:pPr>
        <w:pStyle w:val="ListParagraph"/>
        <w:numPr>
          <w:ilvl w:val="0"/>
          <w:numId w:val="21"/>
        </w:numPr>
        <w:ind w:right="-22"/>
        <w:rPr>
          <w:lang w:val="en-GB"/>
        </w:rPr>
      </w:pPr>
      <w:r w:rsidRPr="00017641">
        <w:rPr>
          <w:lang w:val="en-GB"/>
        </w:rPr>
        <w:t>R4-</w:t>
      </w:r>
      <w:r w:rsidR="000637B6" w:rsidRPr="00017641">
        <w:rPr>
          <w:lang w:val="en-GB"/>
        </w:rPr>
        <w:t xml:space="preserve">1908920 </w:t>
      </w:r>
      <w:r w:rsidRPr="00017641">
        <w:rPr>
          <w:i/>
          <w:lang w:val="en-GB"/>
        </w:rPr>
        <w:t>Range and granularity of T_delta</w:t>
      </w:r>
      <w:r w:rsidRPr="00017641">
        <w:rPr>
          <w:lang w:val="en-GB"/>
        </w:rPr>
        <w:t>, Nokia, Nokia Shanghai Bell</w:t>
      </w:r>
    </w:p>
    <w:p w14:paraId="56508F01" w14:textId="215B8EF8" w:rsidR="008F6892" w:rsidRPr="00017641" w:rsidRDefault="008F6892" w:rsidP="00A80436">
      <w:pPr>
        <w:pStyle w:val="ListParagraph"/>
        <w:numPr>
          <w:ilvl w:val="0"/>
          <w:numId w:val="21"/>
        </w:numPr>
        <w:ind w:right="-22"/>
        <w:rPr>
          <w:lang w:val="en-GB"/>
        </w:rPr>
      </w:pPr>
      <w:bookmarkStart w:id="16" w:name="_Ref16580495"/>
      <w:r w:rsidRPr="00017641">
        <w:rPr>
          <w:lang w:val="en-GB"/>
        </w:rPr>
        <w:t>R4-</w:t>
      </w:r>
      <w:r w:rsidR="000637B6" w:rsidRPr="00017641">
        <w:rPr>
          <w:lang w:val="en-GB"/>
        </w:rPr>
        <w:t xml:space="preserve">1908922 </w:t>
      </w:r>
      <w:bookmarkEnd w:id="16"/>
      <w:r w:rsidR="000637B6" w:rsidRPr="00017641">
        <w:rPr>
          <w:i/>
          <w:lang w:val="en-GB"/>
        </w:rPr>
        <w:t>Reply LS on clarification of OTA timing alignment for IAB</w:t>
      </w:r>
      <w:r w:rsidR="000637B6" w:rsidRPr="00017641">
        <w:rPr>
          <w:lang w:val="en-GB"/>
        </w:rPr>
        <w:t>, Nokia, Nokia Shanghai Bell</w:t>
      </w:r>
    </w:p>
    <w:p w14:paraId="10FCF4B6" w14:textId="7EE3B091" w:rsidR="007523C1" w:rsidRDefault="007523C1" w:rsidP="007523C1">
      <w:pPr>
        <w:ind w:right="-22"/>
        <w:rPr>
          <w:highlight w:val="yellow"/>
          <w:lang w:val="en-GB"/>
        </w:rPr>
      </w:pPr>
    </w:p>
    <w:p w14:paraId="7FF999A4" w14:textId="2588293B" w:rsidR="007523C1" w:rsidRDefault="007523C1">
      <w:pPr>
        <w:rPr>
          <w:highlight w:val="yellow"/>
          <w:lang w:val="en-GB"/>
        </w:rPr>
      </w:pPr>
      <w:r>
        <w:rPr>
          <w:highlight w:val="yellow"/>
          <w:lang w:val="en-GB"/>
        </w:rPr>
        <w:br w:type="page"/>
      </w:r>
    </w:p>
    <w:p w14:paraId="3EB9951F" w14:textId="77777777" w:rsidR="007523C1" w:rsidRPr="0080526F" w:rsidRDefault="007523C1" w:rsidP="007523C1"/>
    <w:p w14:paraId="709A929C" w14:textId="12B480AC" w:rsidR="007523C1" w:rsidRDefault="007523C1" w:rsidP="007523C1">
      <w:pPr>
        <w:pStyle w:val="RAN4H1"/>
        <w:numPr>
          <w:ilvl w:val="0"/>
          <w:numId w:val="0"/>
        </w:numPr>
        <w:ind w:left="360" w:hanging="360"/>
      </w:pPr>
      <w:r>
        <w:t>Appendix I</w:t>
      </w:r>
    </w:p>
    <w:p w14:paraId="31B8F11F" w14:textId="0ECF6F92" w:rsidR="009A5E51" w:rsidRPr="0082522D" w:rsidRDefault="009A5E51" w:rsidP="009A5E51">
      <w:pPr>
        <w:rPr>
          <w:b/>
          <w:lang w:val="en-GB"/>
        </w:rPr>
      </w:pPr>
      <w:r w:rsidRPr="0082522D">
        <w:rPr>
          <w:b/>
          <w:lang w:val="en-GB"/>
        </w:rPr>
        <w:t>Assumptions for the timing error calculations:</w:t>
      </w:r>
    </w:p>
    <w:p w14:paraId="46F7FAEC" w14:textId="7F8B891C" w:rsidR="009A5E51" w:rsidRDefault="009A5E51" w:rsidP="009A5E51">
      <w:pPr>
        <w:rPr>
          <w:lang w:val="en-GB"/>
        </w:rPr>
      </w:pPr>
      <w:r>
        <w:rPr>
          <w:lang w:val="en-GB"/>
        </w:rPr>
        <w:t>Downlink detection and sampling based on TRS:</w:t>
      </w:r>
    </w:p>
    <w:p w14:paraId="36D5B0D1" w14:textId="56499BBA" w:rsidR="009A5E51" w:rsidRDefault="009A5E51" w:rsidP="0082522D">
      <w:pPr>
        <w:ind w:left="1440"/>
        <w:rPr>
          <w:lang w:val="en-GB"/>
        </w:rPr>
      </w:pPr>
      <w:r w:rsidRPr="009A5E51">
        <w:rPr>
          <w:noProof/>
        </w:rPr>
        <w:drawing>
          <wp:inline distT="0" distB="0" distL="0" distR="0" wp14:anchorId="388A23E1" wp14:editId="662F3C01">
            <wp:extent cx="1777111" cy="9715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98740" cy="983390"/>
                    </a:xfrm>
                    <a:prstGeom prst="rect">
                      <a:avLst/>
                    </a:prstGeom>
                    <a:noFill/>
                    <a:ln>
                      <a:noFill/>
                    </a:ln>
                  </pic:spPr>
                </pic:pic>
              </a:graphicData>
            </a:graphic>
          </wp:inline>
        </w:drawing>
      </w:r>
    </w:p>
    <w:p w14:paraId="60E80868" w14:textId="1382C638" w:rsidR="009A5E51" w:rsidRDefault="009A5E51" w:rsidP="0082522D">
      <w:pPr>
        <w:spacing w:after="40"/>
        <w:rPr>
          <w:lang w:val="en-GB"/>
        </w:rPr>
      </w:pPr>
      <w:r>
        <w:rPr>
          <w:lang w:val="en-GB"/>
        </w:rPr>
        <w:t>TA adjustment accuracy:</w:t>
      </w:r>
    </w:p>
    <w:p w14:paraId="1AFAFBB5" w14:textId="12FB9637" w:rsidR="009A5E51" w:rsidRDefault="009A5E51" w:rsidP="009A5E51">
      <w:pPr>
        <w:pStyle w:val="ListParagraph"/>
        <w:numPr>
          <w:ilvl w:val="0"/>
          <w:numId w:val="33"/>
        </w:numPr>
        <w:rPr>
          <w:lang w:val="en-GB"/>
        </w:rPr>
      </w:pPr>
      <w:r>
        <w:rPr>
          <w:lang w:val="en-GB"/>
        </w:rPr>
        <w:t>FR1: 256 assuming 15k (or 30k) UL SCS</w:t>
      </w:r>
    </w:p>
    <w:p w14:paraId="2EC1FCBF" w14:textId="52292215" w:rsidR="009A5E51" w:rsidRDefault="009A5E51" w:rsidP="009A5E51">
      <w:pPr>
        <w:pStyle w:val="ListParagraph"/>
        <w:numPr>
          <w:ilvl w:val="0"/>
          <w:numId w:val="33"/>
        </w:numPr>
        <w:rPr>
          <w:lang w:val="en-GB"/>
        </w:rPr>
      </w:pPr>
      <w:r>
        <w:rPr>
          <w:lang w:val="en-GB"/>
        </w:rPr>
        <w:t>FR2: 128 assuming 60k UL SCS</w:t>
      </w:r>
    </w:p>
    <w:p w14:paraId="0F0D6742" w14:textId="336718D5" w:rsidR="009A5E51" w:rsidRDefault="0044324D" w:rsidP="0082522D">
      <w:pPr>
        <w:spacing w:after="0"/>
        <w:rPr>
          <w:lang w:val="en-GB"/>
        </w:rPr>
      </w:pPr>
      <w:r>
        <w:rPr>
          <w:lang w:val="en-GB"/>
        </w:rPr>
        <w:t>FFT sampling:</w:t>
      </w:r>
    </w:p>
    <w:p w14:paraId="15307F05" w14:textId="1F1519DD" w:rsidR="0044324D" w:rsidRPr="0082522D" w:rsidRDefault="0044324D" w:rsidP="0082522D">
      <w:pPr>
        <w:ind w:left="1440"/>
        <w:rPr>
          <w:lang w:val="en-GB"/>
        </w:rPr>
      </w:pPr>
      <w:r w:rsidRPr="0044324D">
        <w:rPr>
          <w:noProof/>
        </w:rPr>
        <w:drawing>
          <wp:inline distT="0" distB="0" distL="0" distR="0" wp14:anchorId="5DC96E40" wp14:editId="2C3387D4">
            <wp:extent cx="2830420" cy="1060907"/>
            <wp:effectExtent l="0" t="0" r="825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69530" cy="1075566"/>
                    </a:xfrm>
                    <a:prstGeom prst="rect">
                      <a:avLst/>
                    </a:prstGeom>
                    <a:noFill/>
                    <a:ln>
                      <a:noFill/>
                    </a:ln>
                  </pic:spPr>
                </pic:pic>
              </a:graphicData>
            </a:graphic>
          </wp:inline>
        </w:drawing>
      </w:r>
    </w:p>
    <w:p w14:paraId="73A291A0" w14:textId="77777777" w:rsidR="007523C1" w:rsidRPr="0082522D" w:rsidRDefault="007523C1" w:rsidP="0082522D">
      <w:pPr>
        <w:ind w:right="-22"/>
        <w:rPr>
          <w:highlight w:val="yellow"/>
          <w:lang w:val="en-GB"/>
        </w:rPr>
      </w:pPr>
    </w:p>
    <w:sectPr w:rsidR="007523C1" w:rsidRPr="0082522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74F23" w14:textId="77777777" w:rsidR="005F7B53" w:rsidRDefault="005F7B53" w:rsidP="00001C9B">
      <w:pPr>
        <w:spacing w:after="0" w:line="240" w:lineRule="auto"/>
      </w:pPr>
      <w:r>
        <w:separator/>
      </w:r>
    </w:p>
  </w:endnote>
  <w:endnote w:type="continuationSeparator" w:id="0">
    <w:p w14:paraId="481DD94B" w14:textId="77777777" w:rsidR="005F7B53" w:rsidRDefault="005F7B5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1A94A" w14:textId="77777777" w:rsidR="005F7B53" w:rsidRDefault="005F7B53" w:rsidP="00001C9B">
      <w:pPr>
        <w:spacing w:after="0" w:line="240" w:lineRule="auto"/>
      </w:pPr>
      <w:r>
        <w:separator/>
      </w:r>
    </w:p>
  </w:footnote>
  <w:footnote w:type="continuationSeparator" w:id="0">
    <w:p w14:paraId="4324B5A3" w14:textId="77777777" w:rsidR="005F7B53" w:rsidRDefault="005F7B5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87088"/>
    <w:multiLevelType w:val="hybridMultilevel"/>
    <w:tmpl w:val="B7BAF286"/>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6E1549"/>
    <w:multiLevelType w:val="hybridMultilevel"/>
    <w:tmpl w:val="A89E5216"/>
    <w:lvl w:ilvl="0" w:tplc="7C66FCD0">
      <w:start w:val="1"/>
      <w:numFmt w:val="bullet"/>
      <w:lvlText w:val="•"/>
      <w:lvlJc w:val="left"/>
      <w:pPr>
        <w:tabs>
          <w:tab w:val="num" w:pos="720"/>
        </w:tabs>
        <w:ind w:left="720" w:hanging="360"/>
      </w:pPr>
      <w:rPr>
        <w:rFonts w:ascii="Arial" w:hAnsi="Arial" w:hint="default"/>
      </w:rPr>
    </w:lvl>
    <w:lvl w:ilvl="1" w:tplc="7BBC7BCC">
      <w:start w:val="1"/>
      <w:numFmt w:val="decimal"/>
      <w:lvlText w:val="%2."/>
      <w:lvlJc w:val="left"/>
      <w:pPr>
        <w:tabs>
          <w:tab w:val="num" w:pos="1440"/>
        </w:tabs>
        <w:ind w:left="1440" w:hanging="360"/>
      </w:pPr>
    </w:lvl>
    <w:lvl w:ilvl="2" w:tplc="E04433B0" w:tentative="1">
      <w:start w:val="1"/>
      <w:numFmt w:val="bullet"/>
      <w:lvlText w:val="•"/>
      <w:lvlJc w:val="left"/>
      <w:pPr>
        <w:tabs>
          <w:tab w:val="num" w:pos="2160"/>
        </w:tabs>
        <w:ind w:left="2160" w:hanging="360"/>
      </w:pPr>
      <w:rPr>
        <w:rFonts w:ascii="Arial" w:hAnsi="Arial" w:hint="default"/>
      </w:rPr>
    </w:lvl>
    <w:lvl w:ilvl="3" w:tplc="5CAA7A9C" w:tentative="1">
      <w:start w:val="1"/>
      <w:numFmt w:val="bullet"/>
      <w:lvlText w:val="•"/>
      <w:lvlJc w:val="left"/>
      <w:pPr>
        <w:tabs>
          <w:tab w:val="num" w:pos="2880"/>
        </w:tabs>
        <w:ind w:left="2880" w:hanging="360"/>
      </w:pPr>
      <w:rPr>
        <w:rFonts w:ascii="Arial" w:hAnsi="Arial" w:hint="default"/>
      </w:rPr>
    </w:lvl>
    <w:lvl w:ilvl="4" w:tplc="206E9464" w:tentative="1">
      <w:start w:val="1"/>
      <w:numFmt w:val="bullet"/>
      <w:lvlText w:val="•"/>
      <w:lvlJc w:val="left"/>
      <w:pPr>
        <w:tabs>
          <w:tab w:val="num" w:pos="3600"/>
        </w:tabs>
        <w:ind w:left="3600" w:hanging="360"/>
      </w:pPr>
      <w:rPr>
        <w:rFonts w:ascii="Arial" w:hAnsi="Arial" w:hint="default"/>
      </w:rPr>
    </w:lvl>
    <w:lvl w:ilvl="5" w:tplc="26C4AC32" w:tentative="1">
      <w:start w:val="1"/>
      <w:numFmt w:val="bullet"/>
      <w:lvlText w:val="•"/>
      <w:lvlJc w:val="left"/>
      <w:pPr>
        <w:tabs>
          <w:tab w:val="num" w:pos="4320"/>
        </w:tabs>
        <w:ind w:left="4320" w:hanging="360"/>
      </w:pPr>
      <w:rPr>
        <w:rFonts w:ascii="Arial" w:hAnsi="Arial" w:hint="default"/>
      </w:rPr>
    </w:lvl>
    <w:lvl w:ilvl="6" w:tplc="A2925B04" w:tentative="1">
      <w:start w:val="1"/>
      <w:numFmt w:val="bullet"/>
      <w:lvlText w:val="•"/>
      <w:lvlJc w:val="left"/>
      <w:pPr>
        <w:tabs>
          <w:tab w:val="num" w:pos="5040"/>
        </w:tabs>
        <w:ind w:left="5040" w:hanging="360"/>
      </w:pPr>
      <w:rPr>
        <w:rFonts w:ascii="Arial" w:hAnsi="Arial" w:hint="default"/>
      </w:rPr>
    </w:lvl>
    <w:lvl w:ilvl="7" w:tplc="3A203944" w:tentative="1">
      <w:start w:val="1"/>
      <w:numFmt w:val="bullet"/>
      <w:lvlText w:val="•"/>
      <w:lvlJc w:val="left"/>
      <w:pPr>
        <w:tabs>
          <w:tab w:val="num" w:pos="5760"/>
        </w:tabs>
        <w:ind w:left="5760" w:hanging="360"/>
      </w:pPr>
      <w:rPr>
        <w:rFonts w:ascii="Arial" w:hAnsi="Arial" w:hint="default"/>
      </w:rPr>
    </w:lvl>
    <w:lvl w:ilvl="8" w:tplc="72489A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FD264B"/>
    <w:multiLevelType w:val="hybridMultilevel"/>
    <w:tmpl w:val="65EC6B7C"/>
    <w:lvl w:ilvl="0" w:tplc="F260F536">
      <w:start w:val="1"/>
      <w:numFmt w:val="bullet"/>
      <w:lvlText w:val="•"/>
      <w:lvlJc w:val="left"/>
      <w:pPr>
        <w:tabs>
          <w:tab w:val="num" w:pos="720"/>
        </w:tabs>
        <w:ind w:left="720" w:hanging="360"/>
      </w:pPr>
      <w:rPr>
        <w:rFonts w:ascii="Arial" w:hAnsi="Arial" w:hint="default"/>
      </w:rPr>
    </w:lvl>
    <w:lvl w:ilvl="1" w:tplc="DBF8703C">
      <w:start w:val="115"/>
      <w:numFmt w:val="bullet"/>
      <w:lvlText w:val="–"/>
      <w:lvlJc w:val="left"/>
      <w:pPr>
        <w:tabs>
          <w:tab w:val="num" w:pos="1440"/>
        </w:tabs>
        <w:ind w:left="1440" w:hanging="360"/>
      </w:pPr>
      <w:rPr>
        <w:rFonts w:ascii="Arial" w:hAnsi="Arial" w:hint="default"/>
      </w:rPr>
    </w:lvl>
    <w:lvl w:ilvl="2" w:tplc="2DEE5ACA" w:tentative="1">
      <w:start w:val="1"/>
      <w:numFmt w:val="bullet"/>
      <w:lvlText w:val="•"/>
      <w:lvlJc w:val="left"/>
      <w:pPr>
        <w:tabs>
          <w:tab w:val="num" w:pos="2160"/>
        </w:tabs>
        <w:ind w:left="2160" w:hanging="360"/>
      </w:pPr>
      <w:rPr>
        <w:rFonts w:ascii="Arial" w:hAnsi="Arial" w:hint="default"/>
      </w:rPr>
    </w:lvl>
    <w:lvl w:ilvl="3" w:tplc="5A4457E4" w:tentative="1">
      <w:start w:val="1"/>
      <w:numFmt w:val="bullet"/>
      <w:lvlText w:val="•"/>
      <w:lvlJc w:val="left"/>
      <w:pPr>
        <w:tabs>
          <w:tab w:val="num" w:pos="2880"/>
        </w:tabs>
        <w:ind w:left="2880" w:hanging="360"/>
      </w:pPr>
      <w:rPr>
        <w:rFonts w:ascii="Arial" w:hAnsi="Arial" w:hint="default"/>
      </w:rPr>
    </w:lvl>
    <w:lvl w:ilvl="4" w:tplc="386CE0FE" w:tentative="1">
      <w:start w:val="1"/>
      <w:numFmt w:val="bullet"/>
      <w:lvlText w:val="•"/>
      <w:lvlJc w:val="left"/>
      <w:pPr>
        <w:tabs>
          <w:tab w:val="num" w:pos="3600"/>
        </w:tabs>
        <w:ind w:left="3600" w:hanging="360"/>
      </w:pPr>
      <w:rPr>
        <w:rFonts w:ascii="Arial" w:hAnsi="Arial" w:hint="default"/>
      </w:rPr>
    </w:lvl>
    <w:lvl w:ilvl="5" w:tplc="00D2D58E" w:tentative="1">
      <w:start w:val="1"/>
      <w:numFmt w:val="bullet"/>
      <w:lvlText w:val="•"/>
      <w:lvlJc w:val="left"/>
      <w:pPr>
        <w:tabs>
          <w:tab w:val="num" w:pos="4320"/>
        </w:tabs>
        <w:ind w:left="4320" w:hanging="360"/>
      </w:pPr>
      <w:rPr>
        <w:rFonts w:ascii="Arial" w:hAnsi="Arial" w:hint="default"/>
      </w:rPr>
    </w:lvl>
    <w:lvl w:ilvl="6" w:tplc="48E27A4A" w:tentative="1">
      <w:start w:val="1"/>
      <w:numFmt w:val="bullet"/>
      <w:lvlText w:val="•"/>
      <w:lvlJc w:val="left"/>
      <w:pPr>
        <w:tabs>
          <w:tab w:val="num" w:pos="5040"/>
        </w:tabs>
        <w:ind w:left="5040" w:hanging="360"/>
      </w:pPr>
      <w:rPr>
        <w:rFonts w:ascii="Arial" w:hAnsi="Arial" w:hint="default"/>
      </w:rPr>
    </w:lvl>
    <w:lvl w:ilvl="7" w:tplc="0DB06CC8" w:tentative="1">
      <w:start w:val="1"/>
      <w:numFmt w:val="bullet"/>
      <w:lvlText w:val="•"/>
      <w:lvlJc w:val="left"/>
      <w:pPr>
        <w:tabs>
          <w:tab w:val="num" w:pos="5760"/>
        </w:tabs>
        <w:ind w:left="5760" w:hanging="360"/>
      </w:pPr>
      <w:rPr>
        <w:rFonts w:ascii="Arial" w:hAnsi="Arial" w:hint="default"/>
      </w:rPr>
    </w:lvl>
    <w:lvl w:ilvl="8" w:tplc="B4CA58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F631E5"/>
    <w:multiLevelType w:val="hybridMultilevel"/>
    <w:tmpl w:val="BAA84094"/>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9B96FB5"/>
    <w:multiLevelType w:val="hybridMultilevel"/>
    <w:tmpl w:val="638087C0"/>
    <w:lvl w:ilvl="0" w:tplc="546AD78E">
      <w:start w:val="1"/>
      <w:numFmt w:val="bullet"/>
      <w:lvlText w:val="•"/>
      <w:lvlJc w:val="left"/>
      <w:pPr>
        <w:tabs>
          <w:tab w:val="num" w:pos="720"/>
        </w:tabs>
        <w:ind w:left="720" w:hanging="360"/>
      </w:pPr>
      <w:rPr>
        <w:rFonts w:ascii="Arial" w:hAnsi="Arial" w:hint="default"/>
      </w:rPr>
    </w:lvl>
    <w:lvl w:ilvl="1" w:tplc="1D6E4DA2">
      <w:start w:val="115"/>
      <w:numFmt w:val="bullet"/>
      <w:lvlText w:val="–"/>
      <w:lvlJc w:val="left"/>
      <w:pPr>
        <w:tabs>
          <w:tab w:val="num" w:pos="1440"/>
        </w:tabs>
        <w:ind w:left="1440" w:hanging="360"/>
      </w:pPr>
      <w:rPr>
        <w:rFonts w:ascii="Arial" w:hAnsi="Arial" w:hint="default"/>
      </w:rPr>
    </w:lvl>
    <w:lvl w:ilvl="2" w:tplc="AA667A16" w:tentative="1">
      <w:start w:val="1"/>
      <w:numFmt w:val="bullet"/>
      <w:lvlText w:val="•"/>
      <w:lvlJc w:val="left"/>
      <w:pPr>
        <w:tabs>
          <w:tab w:val="num" w:pos="2160"/>
        </w:tabs>
        <w:ind w:left="2160" w:hanging="360"/>
      </w:pPr>
      <w:rPr>
        <w:rFonts w:ascii="Arial" w:hAnsi="Arial" w:hint="default"/>
      </w:rPr>
    </w:lvl>
    <w:lvl w:ilvl="3" w:tplc="3BB4D482" w:tentative="1">
      <w:start w:val="1"/>
      <w:numFmt w:val="bullet"/>
      <w:lvlText w:val="•"/>
      <w:lvlJc w:val="left"/>
      <w:pPr>
        <w:tabs>
          <w:tab w:val="num" w:pos="2880"/>
        </w:tabs>
        <w:ind w:left="2880" w:hanging="360"/>
      </w:pPr>
      <w:rPr>
        <w:rFonts w:ascii="Arial" w:hAnsi="Arial" w:hint="default"/>
      </w:rPr>
    </w:lvl>
    <w:lvl w:ilvl="4" w:tplc="31D2B746" w:tentative="1">
      <w:start w:val="1"/>
      <w:numFmt w:val="bullet"/>
      <w:lvlText w:val="•"/>
      <w:lvlJc w:val="left"/>
      <w:pPr>
        <w:tabs>
          <w:tab w:val="num" w:pos="3600"/>
        </w:tabs>
        <w:ind w:left="3600" w:hanging="360"/>
      </w:pPr>
      <w:rPr>
        <w:rFonts w:ascii="Arial" w:hAnsi="Arial" w:hint="default"/>
      </w:rPr>
    </w:lvl>
    <w:lvl w:ilvl="5" w:tplc="AD84371C" w:tentative="1">
      <w:start w:val="1"/>
      <w:numFmt w:val="bullet"/>
      <w:lvlText w:val="•"/>
      <w:lvlJc w:val="left"/>
      <w:pPr>
        <w:tabs>
          <w:tab w:val="num" w:pos="4320"/>
        </w:tabs>
        <w:ind w:left="4320" w:hanging="360"/>
      </w:pPr>
      <w:rPr>
        <w:rFonts w:ascii="Arial" w:hAnsi="Arial" w:hint="default"/>
      </w:rPr>
    </w:lvl>
    <w:lvl w:ilvl="6" w:tplc="AFEC6260" w:tentative="1">
      <w:start w:val="1"/>
      <w:numFmt w:val="bullet"/>
      <w:lvlText w:val="•"/>
      <w:lvlJc w:val="left"/>
      <w:pPr>
        <w:tabs>
          <w:tab w:val="num" w:pos="5040"/>
        </w:tabs>
        <w:ind w:left="5040" w:hanging="360"/>
      </w:pPr>
      <w:rPr>
        <w:rFonts w:ascii="Arial" w:hAnsi="Arial" w:hint="default"/>
      </w:rPr>
    </w:lvl>
    <w:lvl w:ilvl="7" w:tplc="8BD83E06" w:tentative="1">
      <w:start w:val="1"/>
      <w:numFmt w:val="bullet"/>
      <w:lvlText w:val="•"/>
      <w:lvlJc w:val="left"/>
      <w:pPr>
        <w:tabs>
          <w:tab w:val="num" w:pos="5760"/>
        </w:tabs>
        <w:ind w:left="5760" w:hanging="360"/>
      </w:pPr>
      <w:rPr>
        <w:rFonts w:ascii="Arial" w:hAnsi="Arial" w:hint="default"/>
      </w:rPr>
    </w:lvl>
    <w:lvl w:ilvl="8" w:tplc="E26AAE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FC7D6B"/>
    <w:multiLevelType w:val="hybridMultilevel"/>
    <w:tmpl w:val="81367A88"/>
    <w:lvl w:ilvl="0" w:tplc="4D285BE4">
      <w:start w:val="1"/>
      <w:numFmt w:val="bullet"/>
      <w:lvlText w:val="•"/>
      <w:lvlJc w:val="left"/>
      <w:pPr>
        <w:tabs>
          <w:tab w:val="num" w:pos="720"/>
        </w:tabs>
        <w:ind w:left="720" w:hanging="360"/>
      </w:pPr>
      <w:rPr>
        <w:rFonts w:ascii="Arial" w:hAnsi="Arial" w:hint="default"/>
      </w:rPr>
    </w:lvl>
    <w:lvl w:ilvl="1" w:tplc="C662110E">
      <w:start w:val="115"/>
      <w:numFmt w:val="bullet"/>
      <w:lvlText w:val="–"/>
      <w:lvlJc w:val="left"/>
      <w:pPr>
        <w:tabs>
          <w:tab w:val="num" w:pos="1440"/>
        </w:tabs>
        <w:ind w:left="1440" w:hanging="360"/>
      </w:pPr>
      <w:rPr>
        <w:rFonts w:ascii="Arial" w:hAnsi="Arial" w:hint="default"/>
      </w:rPr>
    </w:lvl>
    <w:lvl w:ilvl="2" w:tplc="B538D550">
      <w:start w:val="115"/>
      <w:numFmt w:val="bullet"/>
      <w:lvlText w:val="•"/>
      <w:lvlJc w:val="left"/>
      <w:pPr>
        <w:tabs>
          <w:tab w:val="num" w:pos="2160"/>
        </w:tabs>
        <w:ind w:left="2160" w:hanging="360"/>
      </w:pPr>
      <w:rPr>
        <w:rFonts w:ascii="Arial" w:hAnsi="Arial" w:hint="default"/>
      </w:rPr>
    </w:lvl>
    <w:lvl w:ilvl="3" w:tplc="F28EFC64" w:tentative="1">
      <w:start w:val="1"/>
      <w:numFmt w:val="bullet"/>
      <w:lvlText w:val="•"/>
      <w:lvlJc w:val="left"/>
      <w:pPr>
        <w:tabs>
          <w:tab w:val="num" w:pos="2880"/>
        </w:tabs>
        <w:ind w:left="2880" w:hanging="360"/>
      </w:pPr>
      <w:rPr>
        <w:rFonts w:ascii="Arial" w:hAnsi="Arial" w:hint="default"/>
      </w:rPr>
    </w:lvl>
    <w:lvl w:ilvl="4" w:tplc="3E54AA28" w:tentative="1">
      <w:start w:val="1"/>
      <w:numFmt w:val="bullet"/>
      <w:lvlText w:val="•"/>
      <w:lvlJc w:val="left"/>
      <w:pPr>
        <w:tabs>
          <w:tab w:val="num" w:pos="3600"/>
        </w:tabs>
        <w:ind w:left="3600" w:hanging="360"/>
      </w:pPr>
      <w:rPr>
        <w:rFonts w:ascii="Arial" w:hAnsi="Arial" w:hint="default"/>
      </w:rPr>
    </w:lvl>
    <w:lvl w:ilvl="5" w:tplc="39BAE3AC" w:tentative="1">
      <w:start w:val="1"/>
      <w:numFmt w:val="bullet"/>
      <w:lvlText w:val="•"/>
      <w:lvlJc w:val="left"/>
      <w:pPr>
        <w:tabs>
          <w:tab w:val="num" w:pos="4320"/>
        </w:tabs>
        <w:ind w:left="4320" w:hanging="360"/>
      </w:pPr>
      <w:rPr>
        <w:rFonts w:ascii="Arial" w:hAnsi="Arial" w:hint="default"/>
      </w:rPr>
    </w:lvl>
    <w:lvl w:ilvl="6" w:tplc="FFCA6D08" w:tentative="1">
      <w:start w:val="1"/>
      <w:numFmt w:val="bullet"/>
      <w:lvlText w:val="•"/>
      <w:lvlJc w:val="left"/>
      <w:pPr>
        <w:tabs>
          <w:tab w:val="num" w:pos="5040"/>
        </w:tabs>
        <w:ind w:left="5040" w:hanging="360"/>
      </w:pPr>
      <w:rPr>
        <w:rFonts w:ascii="Arial" w:hAnsi="Arial" w:hint="default"/>
      </w:rPr>
    </w:lvl>
    <w:lvl w:ilvl="7" w:tplc="290C3A28" w:tentative="1">
      <w:start w:val="1"/>
      <w:numFmt w:val="bullet"/>
      <w:lvlText w:val="•"/>
      <w:lvlJc w:val="left"/>
      <w:pPr>
        <w:tabs>
          <w:tab w:val="num" w:pos="5760"/>
        </w:tabs>
        <w:ind w:left="5760" w:hanging="360"/>
      </w:pPr>
      <w:rPr>
        <w:rFonts w:ascii="Arial" w:hAnsi="Arial" w:hint="default"/>
      </w:rPr>
    </w:lvl>
    <w:lvl w:ilvl="8" w:tplc="8FD09C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72205C"/>
    <w:multiLevelType w:val="hybridMultilevel"/>
    <w:tmpl w:val="BDB45B80"/>
    <w:lvl w:ilvl="0" w:tplc="F4AC1054">
      <w:start w:val="3"/>
      <w:numFmt w:val="bullet"/>
      <w:lvlText w:val="-"/>
      <w:lvlJc w:val="left"/>
      <w:pPr>
        <w:ind w:left="1800" w:hanging="360"/>
      </w:pPr>
      <w:rPr>
        <w:rFonts w:ascii="Times New Roman" w:eastAsiaTheme="minorHAnsi" w:hAnsi="Times New Roman" w:cs="Times New Roman" w:hint="default"/>
        <w:color w:val="000000"/>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1C73C36"/>
    <w:multiLevelType w:val="hybridMultilevel"/>
    <w:tmpl w:val="636E05CA"/>
    <w:lvl w:ilvl="0" w:tplc="83BADF0C">
      <w:start w:val="1"/>
      <w:numFmt w:val="bullet"/>
      <w:lvlText w:val="•"/>
      <w:lvlJc w:val="left"/>
      <w:pPr>
        <w:tabs>
          <w:tab w:val="num" w:pos="720"/>
        </w:tabs>
        <w:ind w:left="720" w:hanging="360"/>
      </w:pPr>
      <w:rPr>
        <w:rFonts w:ascii="Arial" w:hAnsi="Arial" w:hint="default"/>
      </w:rPr>
    </w:lvl>
    <w:lvl w:ilvl="1" w:tplc="62CCC2E2">
      <w:start w:val="115"/>
      <w:numFmt w:val="bullet"/>
      <w:lvlText w:val="–"/>
      <w:lvlJc w:val="left"/>
      <w:pPr>
        <w:tabs>
          <w:tab w:val="num" w:pos="1440"/>
        </w:tabs>
        <w:ind w:left="1440" w:hanging="360"/>
      </w:pPr>
      <w:rPr>
        <w:rFonts w:ascii="Arial" w:hAnsi="Arial" w:hint="default"/>
      </w:rPr>
    </w:lvl>
    <w:lvl w:ilvl="2" w:tplc="08C4C18E" w:tentative="1">
      <w:start w:val="1"/>
      <w:numFmt w:val="bullet"/>
      <w:lvlText w:val="•"/>
      <w:lvlJc w:val="left"/>
      <w:pPr>
        <w:tabs>
          <w:tab w:val="num" w:pos="2160"/>
        </w:tabs>
        <w:ind w:left="2160" w:hanging="360"/>
      </w:pPr>
      <w:rPr>
        <w:rFonts w:ascii="Arial" w:hAnsi="Arial" w:hint="default"/>
      </w:rPr>
    </w:lvl>
    <w:lvl w:ilvl="3" w:tplc="D722C61E" w:tentative="1">
      <w:start w:val="1"/>
      <w:numFmt w:val="bullet"/>
      <w:lvlText w:val="•"/>
      <w:lvlJc w:val="left"/>
      <w:pPr>
        <w:tabs>
          <w:tab w:val="num" w:pos="2880"/>
        </w:tabs>
        <w:ind w:left="2880" w:hanging="360"/>
      </w:pPr>
      <w:rPr>
        <w:rFonts w:ascii="Arial" w:hAnsi="Arial" w:hint="default"/>
      </w:rPr>
    </w:lvl>
    <w:lvl w:ilvl="4" w:tplc="0CAEB510" w:tentative="1">
      <w:start w:val="1"/>
      <w:numFmt w:val="bullet"/>
      <w:lvlText w:val="•"/>
      <w:lvlJc w:val="left"/>
      <w:pPr>
        <w:tabs>
          <w:tab w:val="num" w:pos="3600"/>
        </w:tabs>
        <w:ind w:left="3600" w:hanging="360"/>
      </w:pPr>
      <w:rPr>
        <w:rFonts w:ascii="Arial" w:hAnsi="Arial" w:hint="default"/>
      </w:rPr>
    </w:lvl>
    <w:lvl w:ilvl="5" w:tplc="BA7EF898" w:tentative="1">
      <w:start w:val="1"/>
      <w:numFmt w:val="bullet"/>
      <w:lvlText w:val="•"/>
      <w:lvlJc w:val="left"/>
      <w:pPr>
        <w:tabs>
          <w:tab w:val="num" w:pos="4320"/>
        </w:tabs>
        <w:ind w:left="4320" w:hanging="360"/>
      </w:pPr>
      <w:rPr>
        <w:rFonts w:ascii="Arial" w:hAnsi="Arial" w:hint="default"/>
      </w:rPr>
    </w:lvl>
    <w:lvl w:ilvl="6" w:tplc="6B40CD06" w:tentative="1">
      <w:start w:val="1"/>
      <w:numFmt w:val="bullet"/>
      <w:lvlText w:val="•"/>
      <w:lvlJc w:val="left"/>
      <w:pPr>
        <w:tabs>
          <w:tab w:val="num" w:pos="5040"/>
        </w:tabs>
        <w:ind w:left="5040" w:hanging="360"/>
      </w:pPr>
      <w:rPr>
        <w:rFonts w:ascii="Arial" w:hAnsi="Arial" w:hint="default"/>
      </w:rPr>
    </w:lvl>
    <w:lvl w:ilvl="7" w:tplc="144CE8B0" w:tentative="1">
      <w:start w:val="1"/>
      <w:numFmt w:val="bullet"/>
      <w:lvlText w:val="•"/>
      <w:lvlJc w:val="left"/>
      <w:pPr>
        <w:tabs>
          <w:tab w:val="num" w:pos="5760"/>
        </w:tabs>
        <w:ind w:left="5760" w:hanging="360"/>
      </w:pPr>
      <w:rPr>
        <w:rFonts w:ascii="Arial" w:hAnsi="Arial" w:hint="default"/>
      </w:rPr>
    </w:lvl>
    <w:lvl w:ilvl="8" w:tplc="3EA0E9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72015A"/>
    <w:multiLevelType w:val="hybridMultilevel"/>
    <w:tmpl w:val="0650A8C4"/>
    <w:lvl w:ilvl="0" w:tplc="29AC1F6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081E4F"/>
    <w:multiLevelType w:val="hybridMultilevel"/>
    <w:tmpl w:val="E836FEEA"/>
    <w:lvl w:ilvl="0" w:tplc="9D845C72">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
  </w:num>
  <w:num w:numId="2">
    <w:abstractNumId w:val="6"/>
  </w:num>
  <w:num w:numId="3">
    <w:abstractNumId w:val="15"/>
  </w:num>
  <w:num w:numId="4">
    <w:abstractNumId w:val="5"/>
  </w:num>
  <w:num w:numId="5">
    <w:abstractNumId w:val="17"/>
  </w:num>
  <w:num w:numId="6">
    <w:abstractNumId w:val="10"/>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0"/>
    <w:lvlOverride w:ilvl="0">
      <w:startOverride w:val="1"/>
    </w:lvlOverride>
  </w:num>
  <w:num w:numId="12">
    <w:abstractNumId w:val="14"/>
    <w:lvlOverride w:ilvl="0">
      <w:startOverride w:val="1"/>
    </w:lvlOverride>
  </w:num>
  <w:num w:numId="13">
    <w:abstractNumId w:val="10"/>
    <w:lvlOverride w:ilvl="0">
      <w:startOverride w:val="1"/>
    </w:lvlOverride>
  </w:num>
  <w:num w:numId="14">
    <w:abstractNumId w:val="14"/>
    <w:lvlOverride w:ilvl="0">
      <w:startOverride w:val="1"/>
    </w:lvlOverride>
  </w:num>
  <w:num w:numId="15">
    <w:abstractNumId w:val="20"/>
  </w:num>
  <w:num w:numId="16">
    <w:abstractNumId w:val="4"/>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
  </w:num>
  <w:num w:numId="22">
    <w:abstractNumId w:val="11"/>
  </w:num>
  <w:num w:numId="23">
    <w:abstractNumId w:val="3"/>
  </w:num>
  <w:num w:numId="24">
    <w:abstractNumId w:val="12"/>
  </w:num>
  <w:num w:numId="25">
    <w:abstractNumId w:val="18"/>
  </w:num>
  <w:num w:numId="26">
    <w:abstractNumId w:val="7"/>
  </w:num>
  <w:num w:numId="27">
    <w:abstractNumId w:val="10"/>
    <w:lvlOverride w:ilvl="0">
      <w:startOverride w:val="1"/>
    </w:lvlOverride>
  </w:num>
  <w:num w:numId="28">
    <w:abstractNumId w:val="14"/>
    <w:lvlOverride w:ilvl="0">
      <w:startOverride w:val="1"/>
    </w:lvlOverride>
  </w:num>
  <w:num w:numId="29">
    <w:abstractNumId w:val="19"/>
  </w:num>
  <w:num w:numId="30">
    <w:abstractNumId w:val="8"/>
  </w:num>
  <w:num w:numId="31">
    <w:abstractNumId w:val="21"/>
  </w:num>
  <w:num w:numId="32">
    <w:abstractNumId w:val="0"/>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612C"/>
    <w:rsid w:val="0001497C"/>
    <w:rsid w:val="00017641"/>
    <w:rsid w:val="00032CC1"/>
    <w:rsid w:val="000471EA"/>
    <w:rsid w:val="00051168"/>
    <w:rsid w:val="000637B6"/>
    <w:rsid w:val="00064EC1"/>
    <w:rsid w:val="000746E7"/>
    <w:rsid w:val="00081C24"/>
    <w:rsid w:val="0008233D"/>
    <w:rsid w:val="0008612A"/>
    <w:rsid w:val="00093415"/>
    <w:rsid w:val="0009462D"/>
    <w:rsid w:val="00096B2E"/>
    <w:rsid w:val="000B0056"/>
    <w:rsid w:val="000C05A5"/>
    <w:rsid w:val="000C601D"/>
    <w:rsid w:val="000D65B6"/>
    <w:rsid w:val="000E3450"/>
    <w:rsid w:val="0011146C"/>
    <w:rsid w:val="00113A38"/>
    <w:rsid w:val="00132037"/>
    <w:rsid w:val="00167B7F"/>
    <w:rsid w:val="0017087B"/>
    <w:rsid w:val="00171E2C"/>
    <w:rsid w:val="001745BB"/>
    <w:rsid w:val="001745F8"/>
    <w:rsid w:val="001838CF"/>
    <w:rsid w:val="00197ADD"/>
    <w:rsid w:val="001A3BA4"/>
    <w:rsid w:val="001C635D"/>
    <w:rsid w:val="001E1634"/>
    <w:rsid w:val="001E30F6"/>
    <w:rsid w:val="001F062B"/>
    <w:rsid w:val="001F4D3E"/>
    <w:rsid w:val="002128B7"/>
    <w:rsid w:val="002218BF"/>
    <w:rsid w:val="00235F5C"/>
    <w:rsid w:val="00237B07"/>
    <w:rsid w:val="00264CB8"/>
    <w:rsid w:val="00276436"/>
    <w:rsid w:val="002879C1"/>
    <w:rsid w:val="00296639"/>
    <w:rsid w:val="002B4922"/>
    <w:rsid w:val="002B6510"/>
    <w:rsid w:val="002C2D19"/>
    <w:rsid w:val="002D10FA"/>
    <w:rsid w:val="002D4C55"/>
    <w:rsid w:val="002E75E0"/>
    <w:rsid w:val="003118EA"/>
    <w:rsid w:val="00320F10"/>
    <w:rsid w:val="00324C69"/>
    <w:rsid w:val="00325B64"/>
    <w:rsid w:val="00333D29"/>
    <w:rsid w:val="00345979"/>
    <w:rsid w:val="00350CDD"/>
    <w:rsid w:val="00360278"/>
    <w:rsid w:val="0038114F"/>
    <w:rsid w:val="003B4C89"/>
    <w:rsid w:val="003B659E"/>
    <w:rsid w:val="003C2AF5"/>
    <w:rsid w:val="003D7945"/>
    <w:rsid w:val="003E17E7"/>
    <w:rsid w:val="003E758A"/>
    <w:rsid w:val="003F4FB2"/>
    <w:rsid w:val="00400F4F"/>
    <w:rsid w:val="00402B52"/>
    <w:rsid w:val="004055C8"/>
    <w:rsid w:val="0041536C"/>
    <w:rsid w:val="00416892"/>
    <w:rsid w:val="00417770"/>
    <w:rsid w:val="004242AE"/>
    <w:rsid w:val="0043750A"/>
    <w:rsid w:val="0044324D"/>
    <w:rsid w:val="0044356D"/>
    <w:rsid w:val="00450BA5"/>
    <w:rsid w:val="00452D03"/>
    <w:rsid w:val="0046417E"/>
    <w:rsid w:val="00472BF0"/>
    <w:rsid w:val="00472DB0"/>
    <w:rsid w:val="004773EB"/>
    <w:rsid w:val="0048407C"/>
    <w:rsid w:val="0049435D"/>
    <w:rsid w:val="004A6080"/>
    <w:rsid w:val="004B7469"/>
    <w:rsid w:val="004B7B00"/>
    <w:rsid w:val="004C1C2F"/>
    <w:rsid w:val="004C284C"/>
    <w:rsid w:val="004C49D4"/>
    <w:rsid w:val="004D1F87"/>
    <w:rsid w:val="004D24C7"/>
    <w:rsid w:val="004E085C"/>
    <w:rsid w:val="004E5E66"/>
    <w:rsid w:val="00503987"/>
    <w:rsid w:val="00503B4D"/>
    <w:rsid w:val="00504EE9"/>
    <w:rsid w:val="005254E7"/>
    <w:rsid w:val="0053267F"/>
    <w:rsid w:val="00534CC1"/>
    <w:rsid w:val="00537DA9"/>
    <w:rsid w:val="0054442C"/>
    <w:rsid w:val="00550285"/>
    <w:rsid w:val="00564DFE"/>
    <w:rsid w:val="00565975"/>
    <w:rsid w:val="005836F8"/>
    <w:rsid w:val="005918FA"/>
    <w:rsid w:val="005A00E9"/>
    <w:rsid w:val="005A4234"/>
    <w:rsid w:val="005C23A4"/>
    <w:rsid w:val="005D1CDF"/>
    <w:rsid w:val="005D6AD5"/>
    <w:rsid w:val="005E61A8"/>
    <w:rsid w:val="005F6419"/>
    <w:rsid w:val="005F7B53"/>
    <w:rsid w:val="00610344"/>
    <w:rsid w:val="00611297"/>
    <w:rsid w:val="00617400"/>
    <w:rsid w:val="00630030"/>
    <w:rsid w:val="00637EDA"/>
    <w:rsid w:val="006452BD"/>
    <w:rsid w:val="006528BC"/>
    <w:rsid w:val="00663A1D"/>
    <w:rsid w:val="00664950"/>
    <w:rsid w:val="006667BB"/>
    <w:rsid w:val="00672933"/>
    <w:rsid w:val="006743BF"/>
    <w:rsid w:val="00676E20"/>
    <w:rsid w:val="00683220"/>
    <w:rsid w:val="0068467B"/>
    <w:rsid w:val="00687FA0"/>
    <w:rsid w:val="006979A2"/>
    <w:rsid w:val="006B7010"/>
    <w:rsid w:val="006B7F6E"/>
    <w:rsid w:val="006C57E5"/>
    <w:rsid w:val="006E5E73"/>
    <w:rsid w:val="006F18CB"/>
    <w:rsid w:val="006F4A32"/>
    <w:rsid w:val="007053BD"/>
    <w:rsid w:val="007066FD"/>
    <w:rsid w:val="00706987"/>
    <w:rsid w:val="00710A0A"/>
    <w:rsid w:val="00712CCA"/>
    <w:rsid w:val="007145FF"/>
    <w:rsid w:val="00725967"/>
    <w:rsid w:val="00740EC9"/>
    <w:rsid w:val="00745AEF"/>
    <w:rsid w:val="00751515"/>
    <w:rsid w:val="007523C1"/>
    <w:rsid w:val="00756185"/>
    <w:rsid w:val="00762281"/>
    <w:rsid w:val="0077422E"/>
    <w:rsid w:val="00785232"/>
    <w:rsid w:val="007979D0"/>
    <w:rsid w:val="007A6E80"/>
    <w:rsid w:val="007A74D7"/>
    <w:rsid w:val="007C3ED0"/>
    <w:rsid w:val="007C66C2"/>
    <w:rsid w:val="007C78ED"/>
    <w:rsid w:val="007E7F35"/>
    <w:rsid w:val="0080526F"/>
    <w:rsid w:val="00806A76"/>
    <w:rsid w:val="00807FE4"/>
    <w:rsid w:val="00811C9D"/>
    <w:rsid w:val="00816C80"/>
    <w:rsid w:val="0082522D"/>
    <w:rsid w:val="008313DF"/>
    <w:rsid w:val="00832E7C"/>
    <w:rsid w:val="00833335"/>
    <w:rsid w:val="008342E4"/>
    <w:rsid w:val="00841BCD"/>
    <w:rsid w:val="00845138"/>
    <w:rsid w:val="00845A71"/>
    <w:rsid w:val="008474BB"/>
    <w:rsid w:val="00851A8E"/>
    <w:rsid w:val="00851D29"/>
    <w:rsid w:val="00875780"/>
    <w:rsid w:val="00880919"/>
    <w:rsid w:val="008826C1"/>
    <w:rsid w:val="00886BCA"/>
    <w:rsid w:val="00887982"/>
    <w:rsid w:val="008B006D"/>
    <w:rsid w:val="008C29AF"/>
    <w:rsid w:val="008D2EBB"/>
    <w:rsid w:val="008E6B95"/>
    <w:rsid w:val="008F3EB2"/>
    <w:rsid w:val="008F517D"/>
    <w:rsid w:val="008F6892"/>
    <w:rsid w:val="0090091A"/>
    <w:rsid w:val="00902AC5"/>
    <w:rsid w:val="009042BD"/>
    <w:rsid w:val="0091451E"/>
    <w:rsid w:val="0091794E"/>
    <w:rsid w:val="00920AA8"/>
    <w:rsid w:val="009230D1"/>
    <w:rsid w:val="0093718A"/>
    <w:rsid w:val="0094626C"/>
    <w:rsid w:val="00977E1D"/>
    <w:rsid w:val="0099580A"/>
    <w:rsid w:val="00996A9E"/>
    <w:rsid w:val="009A2BE8"/>
    <w:rsid w:val="009A5E51"/>
    <w:rsid w:val="009B1E6E"/>
    <w:rsid w:val="009B2A0A"/>
    <w:rsid w:val="009B3F7B"/>
    <w:rsid w:val="009C4982"/>
    <w:rsid w:val="009C4BE9"/>
    <w:rsid w:val="009D0B5C"/>
    <w:rsid w:val="009E5F97"/>
    <w:rsid w:val="009E6DA9"/>
    <w:rsid w:val="009F542F"/>
    <w:rsid w:val="00A10FBD"/>
    <w:rsid w:val="00A121BF"/>
    <w:rsid w:val="00A22B78"/>
    <w:rsid w:val="00A25AE5"/>
    <w:rsid w:val="00A32F8C"/>
    <w:rsid w:val="00A36A93"/>
    <w:rsid w:val="00A37002"/>
    <w:rsid w:val="00A41986"/>
    <w:rsid w:val="00A527A0"/>
    <w:rsid w:val="00A543D5"/>
    <w:rsid w:val="00A80436"/>
    <w:rsid w:val="00A84DF7"/>
    <w:rsid w:val="00AA0A01"/>
    <w:rsid w:val="00AA1B0E"/>
    <w:rsid w:val="00AB363F"/>
    <w:rsid w:val="00AC186D"/>
    <w:rsid w:val="00AC5CA7"/>
    <w:rsid w:val="00AD3159"/>
    <w:rsid w:val="00AD4AEB"/>
    <w:rsid w:val="00AE305C"/>
    <w:rsid w:val="00AE5411"/>
    <w:rsid w:val="00AE56B1"/>
    <w:rsid w:val="00AF50E8"/>
    <w:rsid w:val="00B03DC4"/>
    <w:rsid w:val="00B102EE"/>
    <w:rsid w:val="00B12AB4"/>
    <w:rsid w:val="00B22478"/>
    <w:rsid w:val="00B225D9"/>
    <w:rsid w:val="00B43566"/>
    <w:rsid w:val="00B60DED"/>
    <w:rsid w:val="00B60F9B"/>
    <w:rsid w:val="00B63673"/>
    <w:rsid w:val="00B73862"/>
    <w:rsid w:val="00B75FF5"/>
    <w:rsid w:val="00B83354"/>
    <w:rsid w:val="00B90A8E"/>
    <w:rsid w:val="00BA2127"/>
    <w:rsid w:val="00BA6E48"/>
    <w:rsid w:val="00BB1084"/>
    <w:rsid w:val="00BB2610"/>
    <w:rsid w:val="00BB60E2"/>
    <w:rsid w:val="00BC2FC4"/>
    <w:rsid w:val="00BD240C"/>
    <w:rsid w:val="00BD5844"/>
    <w:rsid w:val="00BD5A09"/>
    <w:rsid w:val="00BD5D73"/>
    <w:rsid w:val="00BE0A6C"/>
    <w:rsid w:val="00BE4B8C"/>
    <w:rsid w:val="00BF2218"/>
    <w:rsid w:val="00BF75A7"/>
    <w:rsid w:val="00C074F8"/>
    <w:rsid w:val="00C10B1B"/>
    <w:rsid w:val="00C26C4A"/>
    <w:rsid w:val="00C335A7"/>
    <w:rsid w:val="00C409B2"/>
    <w:rsid w:val="00C512FB"/>
    <w:rsid w:val="00C530D3"/>
    <w:rsid w:val="00C57658"/>
    <w:rsid w:val="00C60566"/>
    <w:rsid w:val="00C621F6"/>
    <w:rsid w:val="00C6446C"/>
    <w:rsid w:val="00C76E22"/>
    <w:rsid w:val="00CA26FF"/>
    <w:rsid w:val="00CA5A58"/>
    <w:rsid w:val="00CD7492"/>
    <w:rsid w:val="00CD7CCB"/>
    <w:rsid w:val="00CE355E"/>
    <w:rsid w:val="00CE3A6B"/>
    <w:rsid w:val="00CF587F"/>
    <w:rsid w:val="00D00211"/>
    <w:rsid w:val="00D004F4"/>
    <w:rsid w:val="00D024CB"/>
    <w:rsid w:val="00D06309"/>
    <w:rsid w:val="00D11FE9"/>
    <w:rsid w:val="00D13002"/>
    <w:rsid w:val="00D26173"/>
    <w:rsid w:val="00D34AE8"/>
    <w:rsid w:val="00D351EA"/>
    <w:rsid w:val="00D43403"/>
    <w:rsid w:val="00D51387"/>
    <w:rsid w:val="00D62E71"/>
    <w:rsid w:val="00D71BCE"/>
    <w:rsid w:val="00D73033"/>
    <w:rsid w:val="00D740CA"/>
    <w:rsid w:val="00D752E2"/>
    <w:rsid w:val="00D85728"/>
    <w:rsid w:val="00D86739"/>
    <w:rsid w:val="00DC52E1"/>
    <w:rsid w:val="00DE1CE2"/>
    <w:rsid w:val="00DE3056"/>
    <w:rsid w:val="00DF2997"/>
    <w:rsid w:val="00DF758F"/>
    <w:rsid w:val="00E06B88"/>
    <w:rsid w:val="00E20724"/>
    <w:rsid w:val="00E32383"/>
    <w:rsid w:val="00E323B8"/>
    <w:rsid w:val="00E40AF3"/>
    <w:rsid w:val="00E424DA"/>
    <w:rsid w:val="00E539E0"/>
    <w:rsid w:val="00E63BEA"/>
    <w:rsid w:val="00E809C2"/>
    <w:rsid w:val="00EA3DA6"/>
    <w:rsid w:val="00EA4755"/>
    <w:rsid w:val="00EA5A76"/>
    <w:rsid w:val="00EB5E12"/>
    <w:rsid w:val="00EC0FBE"/>
    <w:rsid w:val="00EC7BC3"/>
    <w:rsid w:val="00ED7600"/>
    <w:rsid w:val="00EE4292"/>
    <w:rsid w:val="00F106F7"/>
    <w:rsid w:val="00F1362C"/>
    <w:rsid w:val="00F56945"/>
    <w:rsid w:val="00F615BD"/>
    <w:rsid w:val="00F61AA0"/>
    <w:rsid w:val="00F824F5"/>
    <w:rsid w:val="00F8474B"/>
    <w:rsid w:val="00F87AE4"/>
    <w:rsid w:val="00FA3635"/>
    <w:rsid w:val="00FC29B9"/>
    <w:rsid w:val="00FC6FD3"/>
    <w:rsid w:val="00FF01E9"/>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E73F9"/>
  <w15:chartTrackingRefBased/>
  <w15:docId w15:val="{830CFB17-2348-46F7-B241-0D9D51A1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2879C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920A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AA8"/>
    <w:rPr>
      <w:rFonts w:ascii="Segoe UI" w:hAnsi="Segoe UI" w:cs="Segoe UI"/>
      <w:sz w:val="18"/>
      <w:szCs w:val="18"/>
    </w:rPr>
  </w:style>
  <w:style w:type="character" w:styleId="CommentReference">
    <w:name w:val="annotation reference"/>
    <w:basedOn w:val="DefaultParagraphFont"/>
    <w:uiPriority w:val="99"/>
    <w:semiHidden/>
    <w:unhideWhenUsed/>
    <w:rsid w:val="00320F10"/>
    <w:rPr>
      <w:sz w:val="16"/>
      <w:szCs w:val="16"/>
    </w:rPr>
  </w:style>
  <w:style w:type="paragraph" w:styleId="CommentText">
    <w:name w:val="annotation text"/>
    <w:basedOn w:val="Normal"/>
    <w:link w:val="CommentTextChar"/>
    <w:uiPriority w:val="99"/>
    <w:semiHidden/>
    <w:unhideWhenUsed/>
    <w:rsid w:val="00320F10"/>
    <w:pPr>
      <w:spacing w:line="240" w:lineRule="auto"/>
    </w:pPr>
    <w:rPr>
      <w:szCs w:val="20"/>
    </w:rPr>
  </w:style>
  <w:style w:type="character" w:customStyle="1" w:styleId="CommentTextChar">
    <w:name w:val="Comment Text Char"/>
    <w:basedOn w:val="DefaultParagraphFont"/>
    <w:link w:val="CommentText"/>
    <w:uiPriority w:val="99"/>
    <w:semiHidden/>
    <w:rsid w:val="00320F1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20F10"/>
    <w:rPr>
      <w:b/>
      <w:bCs/>
    </w:rPr>
  </w:style>
  <w:style w:type="character" w:customStyle="1" w:styleId="CommentSubjectChar">
    <w:name w:val="Comment Subject Char"/>
    <w:basedOn w:val="CommentTextChar"/>
    <w:link w:val="CommentSubject"/>
    <w:uiPriority w:val="99"/>
    <w:semiHidden/>
    <w:rsid w:val="00320F10"/>
    <w:rPr>
      <w:rFonts w:ascii="Times New Roman" w:hAnsi="Times New Roman"/>
      <w:b/>
      <w:bCs/>
      <w:sz w:val="20"/>
      <w:szCs w:val="20"/>
    </w:rPr>
  </w:style>
  <w:style w:type="character" w:customStyle="1" w:styleId="Heading5Char">
    <w:name w:val="Heading 5 Char"/>
    <w:basedOn w:val="DefaultParagraphFont"/>
    <w:link w:val="Heading5"/>
    <w:uiPriority w:val="9"/>
    <w:semiHidden/>
    <w:rsid w:val="002879C1"/>
    <w:rPr>
      <w:rFonts w:asciiTheme="majorHAnsi" w:eastAsiaTheme="majorEastAsia" w:hAnsiTheme="majorHAnsi" w:cstheme="majorBidi"/>
      <w:color w:val="2F5496" w:themeColor="accent1" w:themeShade="BF"/>
      <w:sz w:val="20"/>
    </w:rPr>
  </w:style>
  <w:style w:type="character" w:styleId="FollowedHyperlink">
    <w:name w:val="FollowedHyperlink"/>
    <w:basedOn w:val="DefaultParagraphFont"/>
    <w:uiPriority w:val="99"/>
    <w:semiHidden/>
    <w:unhideWhenUsed/>
    <w:rsid w:val="002E75E0"/>
    <w:rPr>
      <w:color w:val="954F72" w:themeColor="followedHyperlink"/>
      <w:u w:val="single"/>
    </w:rPr>
  </w:style>
  <w:style w:type="character" w:styleId="UnresolvedMention">
    <w:name w:val="Unresolved Mention"/>
    <w:basedOn w:val="DefaultParagraphFont"/>
    <w:uiPriority w:val="99"/>
    <w:semiHidden/>
    <w:unhideWhenUsed/>
    <w:rsid w:val="009F542F"/>
    <w:rPr>
      <w:color w:val="605E5C"/>
      <w:shd w:val="clear" w:color="auto" w:fill="E1DFDD"/>
    </w:rPr>
  </w:style>
  <w:style w:type="character" w:customStyle="1" w:styleId="TACChar">
    <w:name w:val="TAC Char"/>
    <w:link w:val="TAC"/>
    <w:qFormat/>
    <w:locked/>
    <w:rsid w:val="002128B7"/>
    <w:rPr>
      <w:rFonts w:ascii="Arial" w:hAnsi="Arial" w:cs="Arial"/>
      <w:sz w:val="18"/>
    </w:rPr>
  </w:style>
  <w:style w:type="paragraph" w:customStyle="1" w:styleId="TAC">
    <w:name w:val="TAC"/>
    <w:basedOn w:val="Normal"/>
    <w:link w:val="TACChar"/>
    <w:qFormat/>
    <w:rsid w:val="002128B7"/>
    <w:pPr>
      <w:keepNext/>
      <w:keepLines/>
      <w:spacing w:after="0" w:line="240" w:lineRule="auto"/>
      <w:jc w:val="center"/>
    </w:pPr>
    <w:rPr>
      <w:rFonts w:ascii="Arial" w:hAnsi="Arial" w:cs="Arial"/>
      <w:sz w:val="18"/>
    </w:rPr>
  </w:style>
  <w:style w:type="character" w:customStyle="1" w:styleId="THChar">
    <w:name w:val="TH Char"/>
    <w:link w:val="TH"/>
    <w:locked/>
    <w:rsid w:val="002128B7"/>
    <w:rPr>
      <w:rFonts w:ascii="Arial" w:hAnsi="Arial" w:cs="Arial"/>
      <w:b/>
    </w:rPr>
  </w:style>
  <w:style w:type="paragraph" w:customStyle="1" w:styleId="TH">
    <w:name w:val="TH"/>
    <w:basedOn w:val="Normal"/>
    <w:link w:val="THChar"/>
    <w:rsid w:val="002128B7"/>
    <w:pPr>
      <w:keepNext/>
      <w:keepLines/>
      <w:spacing w:before="60" w:after="180" w:line="240" w:lineRule="auto"/>
      <w:jc w:val="center"/>
    </w:pPr>
    <w:rPr>
      <w:rFonts w:ascii="Arial" w:hAnsi="Arial" w:cs="Arial"/>
      <w:b/>
      <w:sz w:val="22"/>
    </w:rPr>
  </w:style>
  <w:style w:type="character" w:customStyle="1" w:styleId="TANChar">
    <w:name w:val="TAN Char"/>
    <w:link w:val="TAN"/>
    <w:locked/>
    <w:rsid w:val="002128B7"/>
    <w:rPr>
      <w:rFonts w:ascii="Arial" w:hAnsi="Arial" w:cs="Arial"/>
      <w:sz w:val="18"/>
    </w:rPr>
  </w:style>
  <w:style w:type="paragraph" w:customStyle="1" w:styleId="TAN">
    <w:name w:val="TAN"/>
    <w:basedOn w:val="Normal"/>
    <w:link w:val="TANChar"/>
    <w:rsid w:val="002128B7"/>
    <w:pPr>
      <w:keepNext/>
      <w:keepLines/>
      <w:spacing w:after="0" w:line="240" w:lineRule="auto"/>
      <w:ind w:left="851" w:hanging="851"/>
    </w:pPr>
    <w:rPr>
      <w:rFonts w:ascii="Arial" w:hAnsi="Arial" w:cs="Arial"/>
      <w:sz w:val="18"/>
    </w:rPr>
  </w:style>
  <w:style w:type="paragraph" w:customStyle="1" w:styleId="TAH">
    <w:name w:val="TAH"/>
    <w:basedOn w:val="TAC"/>
    <w:link w:val="TAHCar"/>
    <w:rsid w:val="002128B7"/>
    <w:rPr>
      <w:b/>
    </w:rPr>
  </w:style>
  <w:style w:type="character" w:customStyle="1" w:styleId="TAHCar">
    <w:name w:val="TAH Car"/>
    <w:link w:val="TAH"/>
    <w:qFormat/>
    <w:locked/>
    <w:rsid w:val="002128B7"/>
    <w:rPr>
      <w:rFonts w:ascii="Arial" w:hAnsi="Arial" w:cs="Arial"/>
      <w:b/>
      <w:sz w:val="18"/>
    </w:rPr>
  </w:style>
  <w:style w:type="character" w:customStyle="1" w:styleId="B1Char">
    <w:name w:val="B1 Char"/>
    <w:link w:val="B1"/>
    <w:locked/>
    <w:rsid w:val="007E7F35"/>
  </w:style>
  <w:style w:type="paragraph" w:customStyle="1" w:styleId="B1">
    <w:name w:val="B1"/>
    <w:basedOn w:val="Normal"/>
    <w:link w:val="B1Char"/>
    <w:rsid w:val="007E7F35"/>
    <w:pPr>
      <w:spacing w:after="180" w:line="240" w:lineRule="auto"/>
      <w:ind w:left="568" w:hanging="284"/>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3301">
      <w:bodyDiv w:val="1"/>
      <w:marLeft w:val="0"/>
      <w:marRight w:val="0"/>
      <w:marTop w:val="0"/>
      <w:marBottom w:val="0"/>
      <w:divBdr>
        <w:top w:val="none" w:sz="0" w:space="0" w:color="auto"/>
        <w:left w:val="none" w:sz="0" w:space="0" w:color="auto"/>
        <w:bottom w:val="none" w:sz="0" w:space="0" w:color="auto"/>
        <w:right w:val="none" w:sz="0" w:space="0" w:color="auto"/>
      </w:divBdr>
    </w:div>
    <w:div w:id="63265349">
      <w:bodyDiv w:val="1"/>
      <w:marLeft w:val="0"/>
      <w:marRight w:val="0"/>
      <w:marTop w:val="0"/>
      <w:marBottom w:val="0"/>
      <w:divBdr>
        <w:top w:val="none" w:sz="0" w:space="0" w:color="auto"/>
        <w:left w:val="none" w:sz="0" w:space="0" w:color="auto"/>
        <w:bottom w:val="none" w:sz="0" w:space="0" w:color="auto"/>
        <w:right w:val="none" w:sz="0" w:space="0" w:color="auto"/>
      </w:divBdr>
      <w:divsChild>
        <w:div w:id="186917227">
          <w:marLeft w:val="547"/>
          <w:marRight w:val="0"/>
          <w:marTop w:val="130"/>
          <w:marBottom w:val="0"/>
          <w:divBdr>
            <w:top w:val="none" w:sz="0" w:space="0" w:color="auto"/>
            <w:left w:val="none" w:sz="0" w:space="0" w:color="auto"/>
            <w:bottom w:val="none" w:sz="0" w:space="0" w:color="auto"/>
            <w:right w:val="none" w:sz="0" w:space="0" w:color="auto"/>
          </w:divBdr>
        </w:div>
        <w:div w:id="1314410083">
          <w:marLeft w:val="1166"/>
          <w:marRight w:val="0"/>
          <w:marTop w:val="86"/>
          <w:marBottom w:val="0"/>
          <w:divBdr>
            <w:top w:val="none" w:sz="0" w:space="0" w:color="auto"/>
            <w:left w:val="none" w:sz="0" w:space="0" w:color="auto"/>
            <w:bottom w:val="none" w:sz="0" w:space="0" w:color="auto"/>
            <w:right w:val="none" w:sz="0" w:space="0" w:color="auto"/>
          </w:divBdr>
        </w:div>
        <w:div w:id="1529027350">
          <w:marLeft w:val="1166"/>
          <w:marRight w:val="0"/>
          <w:marTop w:val="86"/>
          <w:marBottom w:val="0"/>
          <w:divBdr>
            <w:top w:val="none" w:sz="0" w:space="0" w:color="auto"/>
            <w:left w:val="none" w:sz="0" w:space="0" w:color="auto"/>
            <w:bottom w:val="none" w:sz="0" w:space="0" w:color="auto"/>
            <w:right w:val="none" w:sz="0" w:space="0" w:color="auto"/>
          </w:divBdr>
        </w:div>
        <w:div w:id="1823354773">
          <w:marLeft w:val="1166"/>
          <w:marRight w:val="0"/>
          <w:marTop w:val="86"/>
          <w:marBottom w:val="0"/>
          <w:divBdr>
            <w:top w:val="none" w:sz="0" w:space="0" w:color="auto"/>
            <w:left w:val="none" w:sz="0" w:space="0" w:color="auto"/>
            <w:bottom w:val="none" w:sz="0" w:space="0" w:color="auto"/>
            <w:right w:val="none" w:sz="0" w:space="0" w:color="auto"/>
          </w:divBdr>
        </w:div>
        <w:div w:id="2144075948">
          <w:marLeft w:val="1166"/>
          <w:marRight w:val="0"/>
          <w:marTop w:val="86"/>
          <w:marBottom w:val="0"/>
          <w:divBdr>
            <w:top w:val="none" w:sz="0" w:space="0" w:color="auto"/>
            <w:left w:val="none" w:sz="0" w:space="0" w:color="auto"/>
            <w:bottom w:val="none" w:sz="0" w:space="0" w:color="auto"/>
            <w:right w:val="none" w:sz="0" w:space="0" w:color="auto"/>
          </w:divBdr>
        </w:div>
      </w:divsChild>
    </w:div>
    <w:div w:id="86463076">
      <w:bodyDiv w:val="1"/>
      <w:marLeft w:val="0"/>
      <w:marRight w:val="0"/>
      <w:marTop w:val="0"/>
      <w:marBottom w:val="0"/>
      <w:divBdr>
        <w:top w:val="none" w:sz="0" w:space="0" w:color="auto"/>
        <w:left w:val="none" w:sz="0" w:space="0" w:color="auto"/>
        <w:bottom w:val="none" w:sz="0" w:space="0" w:color="auto"/>
        <w:right w:val="none" w:sz="0" w:space="0" w:color="auto"/>
      </w:divBdr>
    </w:div>
    <w:div w:id="95949061">
      <w:bodyDiv w:val="1"/>
      <w:marLeft w:val="0"/>
      <w:marRight w:val="0"/>
      <w:marTop w:val="0"/>
      <w:marBottom w:val="0"/>
      <w:divBdr>
        <w:top w:val="none" w:sz="0" w:space="0" w:color="auto"/>
        <w:left w:val="none" w:sz="0" w:space="0" w:color="auto"/>
        <w:bottom w:val="none" w:sz="0" w:space="0" w:color="auto"/>
        <w:right w:val="none" w:sz="0" w:space="0" w:color="auto"/>
      </w:divBdr>
    </w:div>
    <w:div w:id="304746291">
      <w:bodyDiv w:val="1"/>
      <w:marLeft w:val="0"/>
      <w:marRight w:val="0"/>
      <w:marTop w:val="0"/>
      <w:marBottom w:val="0"/>
      <w:divBdr>
        <w:top w:val="none" w:sz="0" w:space="0" w:color="auto"/>
        <w:left w:val="none" w:sz="0" w:space="0" w:color="auto"/>
        <w:bottom w:val="none" w:sz="0" w:space="0" w:color="auto"/>
        <w:right w:val="none" w:sz="0" w:space="0" w:color="auto"/>
      </w:divBdr>
      <w:divsChild>
        <w:div w:id="618220466">
          <w:marLeft w:val="1166"/>
          <w:marRight w:val="0"/>
          <w:marTop w:val="134"/>
          <w:marBottom w:val="0"/>
          <w:divBdr>
            <w:top w:val="none" w:sz="0" w:space="0" w:color="auto"/>
            <w:left w:val="none" w:sz="0" w:space="0" w:color="auto"/>
            <w:bottom w:val="none" w:sz="0" w:space="0" w:color="auto"/>
            <w:right w:val="none" w:sz="0" w:space="0" w:color="auto"/>
          </w:divBdr>
        </w:div>
        <w:div w:id="1322153888">
          <w:marLeft w:val="547"/>
          <w:marRight w:val="0"/>
          <w:marTop w:val="154"/>
          <w:marBottom w:val="0"/>
          <w:divBdr>
            <w:top w:val="none" w:sz="0" w:space="0" w:color="auto"/>
            <w:left w:val="none" w:sz="0" w:space="0" w:color="auto"/>
            <w:bottom w:val="none" w:sz="0" w:space="0" w:color="auto"/>
            <w:right w:val="none" w:sz="0" w:space="0" w:color="auto"/>
          </w:divBdr>
        </w:div>
      </w:divsChild>
    </w:div>
    <w:div w:id="657807759">
      <w:bodyDiv w:val="1"/>
      <w:marLeft w:val="0"/>
      <w:marRight w:val="0"/>
      <w:marTop w:val="0"/>
      <w:marBottom w:val="0"/>
      <w:divBdr>
        <w:top w:val="none" w:sz="0" w:space="0" w:color="auto"/>
        <w:left w:val="none" w:sz="0" w:space="0" w:color="auto"/>
        <w:bottom w:val="none" w:sz="0" w:space="0" w:color="auto"/>
        <w:right w:val="none" w:sz="0" w:space="0" w:color="auto"/>
      </w:divBdr>
    </w:div>
    <w:div w:id="700932180">
      <w:bodyDiv w:val="1"/>
      <w:marLeft w:val="0"/>
      <w:marRight w:val="0"/>
      <w:marTop w:val="0"/>
      <w:marBottom w:val="0"/>
      <w:divBdr>
        <w:top w:val="none" w:sz="0" w:space="0" w:color="auto"/>
        <w:left w:val="none" w:sz="0" w:space="0" w:color="auto"/>
        <w:bottom w:val="none" w:sz="0" w:space="0" w:color="auto"/>
        <w:right w:val="none" w:sz="0" w:space="0" w:color="auto"/>
      </w:divBdr>
    </w:div>
    <w:div w:id="814103394">
      <w:bodyDiv w:val="1"/>
      <w:marLeft w:val="0"/>
      <w:marRight w:val="0"/>
      <w:marTop w:val="0"/>
      <w:marBottom w:val="0"/>
      <w:divBdr>
        <w:top w:val="none" w:sz="0" w:space="0" w:color="auto"/>
        <w:left w:val="none" w:sz="0" w:space="0" w:color="auto"/>
        <w:bottom w:val="none" w:sz="0" w:space="0" w:color="auto"/>
        <w:right w:val="none" w:sz="0" w:space="0" w:color="auto"/>
      </w:divBdr>
      <w:divsChild>
        <w:div w:id="475488551">
          <w:marLeft w:val="1440"/>
          <w:marRight w:val="0"/>
          <w:marTop w:val="110"/>
          <w:marBottom w:val="0"/>
          <w:divBdr>
            <w:top w:val="none" w:sz="0" w:space="0" w:color="auto"/>
            <w:left w:val="none" w:sz="0" w:space="0" w:color="auto"/>
            <w:bottom w:val="none" w:sz="0" w:space="0" w:color="auto"/>
            <w:right w:val="none" w:sz="0" w:space="0" w:color="auto"/>
          </w:divBdr>
        </w:div>
        <w:div w:id="1374231078">
          <w:marLeft w:val="1440"/>
          <w:marRight w:val="0"/>
          <w:marTop w:val="110"/>
          <w:marBottom w:val="0"/>
          <w:divBdr>
            <w:top w:val="none" w:sz="0" w:space="0" w:color="auto"/>
            <w:left w:val="none" w:sz="0" w:space="0" w:color="auto"/>
            <w:bottom w:val="none" w:sz="0" w:space="0" w:color="auto"/>
            <w:right w:val="none" w:sz="0" w:space="0" w:color="auto"/>
          </w:divBdr>
        </w:div>
        <w:div w:id="1659920846">
          <w:marLeft w:val="547"/>
          <w:marRight w:val="0"/>
          <w:marTop w:val="130"/>
          <w:marBottom w:val="0"/>
          <w:divBdr>
            <w:top w:val="none" w:sz="0" w:space="0" w:color="auto"/>
            <w:left w:val="none" w:sz="0" w:space="0" w:color="auto"/>
            <w:bottom w:val="none" w:sz="0" w:space="0" w:color="auto"/>
            <w:right w:val="none" w:sz="0" w:space="0" w:color="auto"/>
          </w:divBdr>
        </w:div>
        <w:div w:id="1815221984">
          <w:marLeft w:val="1440"/>
          <w:marRight w:val="0"/>
          <w:marTop w:val="110"/>
          <w:marBottom w:val="0"/>
          <w:divBdr>
            <w:top w:val="none" w:sz="0" w:space="0" w:color="auto"/>
            <w:left w:val="none" w:sz="0" w:space="0" w:color="auto"/>
            <w:bottom w:val="none" w:sz="0" w:space="0" w:color="auto"/>
            <w:right w:val="none" w:sz="0" w:space="0" w:color="auto"/>
          </w:divBdr>
        </w:div>
      </w:divsChild>
    </w:div>
    <w:div w:id="965281551">
      <w:bodyDiv w:val="1"/>
      <w:marLeft w:val="0"/>
      <w:marRight w:val="0"/>
      <w:marTop w:val="0"/>
      <w:marBottom w:val="0"/>
      <w:divBdr>
        <w:top w:val="none" w:sz="0" w:space="0" w:color="auto"/>
        <w:left w:val="none" w:sz="0" w:space="0" w:color="auto"/>
        <w:bottom w:val="none" w:sz="0" w:space="0" w:color="auto"/>
        <w:right w:val="none" w:sz="0" w:space="0" w:color="auto"/>
      </w:divBdr>
    </w:div>
    <w:div w:id="967315588">
      <w:bodyDiv w:val="1"/>
      <w:marLeft w:val="0"/>
      <w:marRight w:val="0"/>
      <w:marTop w:val="0"/>
      <w:marBottom w:val="0"/>
      <w:divBdr>
        <w:top w:val="none" w:sz="0" w:space="0" w:color="auto"/>
        <w:left w:val="none" w:sz="0" w:space="0" w:color="auto"/>
        <w:bottom w:val="none" w:sz="0" w:space="0" w:color="auto"/>
        <w:right w:val="none" w:sz="0" w:space="0" w:color="auto"/>
      </w:divBdr>
    </w:div>
    <w:div w:id="1194801991">
      <w:bodyDiv w:val="1"/>
      <w:marLeft w:val="0"/>
      <w:marRight w:val="0"/>
      <w:marTop w:val="0"/>
      <w:marBottom w:val="0"/>
      <w:divBdr>
        <w:top w:val="none" w:sz="0" w:space="0" w:color="auto"/>
        <w:left w:val="none" w:sz="0" w:space="0" w:color="auto"/>
        <w:bottom w:val="none" w:sz="0" w:space="0" w:color="auto"/>
        <w:right w:val="none" w:sz="0" w:space="0" w:color="auto"/>
      </w:divBdr>
    </w:div>
    <w:div w:id="1241450629">
      <w:bodyDiv w:val="1"/>
      <w:marLeft w:val="0"/>
      <w:marRight w:val="0"/>
      <w:marTop w:val="0"/>
      <w:marBottom w:val="0"/>
      <w:divBdr>
        <w:top w:val="none" w:sz="0" w:space="0" w:color="auto"/>
        <w:left w:val="none" w:sz="0" w:space="0" w:color="auto"/>
        <w:bottom w:val="none" w:sz="0" w:space="0" w:color="auto"/>
        <w:right w:val="none" w:sz="0" w:space="0" w:color="auto"/>
      </w:divBdr>
    </w:div>
    <w:div w:id="1496145766">
      <w:bodyDiv w:val="1"/>
      <w:marLeft w:val="0"/>
      <w:marRight w:val="0"/>
      <w:marTop w:val="0"/>
      <w:marBottom w:val="0"/>
      <w:divBdr>
        <w:top w:val="none" w:sz="0" w:space="0" w:color="auto"/>
        <w:left w:val="none" w:sz="0" w:space="0" w:color="auto"/>
        <w:bottom w:val="none" w:sz="0" w:space="0" w:color="auto"/>
        <w:right w:val="none" w:sz="0" w:space="0" w:color="auto"/>
      </w:divBdr>
    </w:div>
    <w:div w:id="1524703645">
      <w:bodyDiv w:val="1"/>
      <w:marLeft w:val="0"/>
      <w:marRight w:val="0"/>
      <w:marTop w:val="0"/>
      <w:marBottom w:val="0"/>
      <w:divBdr>
        <w:top w:val="none" w:sz="0" w:space="0" w:color="auto"/>
        <w:left w:val="none" w:sz="0" w:space="0" w:color="auto"/>
        <w:bottom w:val="none" w:sz="0" w:space="0" w:color="auto"/>
        <w:right w:val="none" w:sz="0" w:space="0" w:color="auto"/>
      </w:divBdr>
    </w:div>
    <w:div w:id="1549681603">
      <w:bodyDiv w:val="1"/>
      <w:marLeft w:val="0"/>
      <w:marRight w:val="0"/>
      <w:marTop w:val="0"/>
      <w:marBottom w:val="0"/>
      <w:divBdr>
        <w:top w:val="none" w:sz="0" w:space="0" w:color="auto"/>
        <w:left w:val="none" w:sz="0" w:space="0" w:color="auto"/>
        <w:bottom w:val="none" w:sz="0" w:space="0" w:color="auto"/>
        <w:right w:val="none" w:sz="0" w:space="0" w:color="auto"/>
      </w:divBdr>
      <w:divsChild>
        <w:div w:id="130445285">
          <w:marLeft w:val="1166"/>
          <w:marRight w:val="0"/>
          <w:marTop w:val="86"/>
          <w:marBottom w:val="0"/>
          <w:divBdr>
            <w:top w:val="none" w:sz="0" w:space="0" w:color="auto"/>
            <w:left w:val="none" w:sz="0" w:space="0" w:color="auto"/>
            <w:bottom w:val="none" w:sz="0" w:space="0" w:color="auto"/>
            <w:right w:val="none" w:sz="0" w:space="0" w:color="auto"/>
          </w:divBdr>
        </w:div>
        <w:div w:id="389378993">
          <w:marLeft w:val="1166"/>
          <w:marRight w:val="0"/>
          <w:marTop w:val="86"/>
          <w:marBottom w:val="0"/>
          <w:divBdr>
            <w:top w:val="none" w:sz="0" w:space="0" w:color="auto"/>
            <w:left w:val="none" w:sz="0" w:space="0" w:color="auto"/>
            <w:bottom w:val="none" w:sz="0" w:space="0" w:color="auto"/>
            <w:right w:val="none" w:sz="0" w:space="0" w:color="auto"/>
          </w:divBdr>
        </w:div>
        <w:div w:id="519659649">
          <w:marLeft w:val="1166"/>
          <w:marRight w:val="0"/>
          <w:marTop w:val="86"/>
          <w:marBottom w:val="0"/>
          <w:divBdr>
            <w:top w:val="none" w:sz="0" w:space="0" w:color="auto"/>
            <w:left w:val="none" w:sz="0" w:space="0" w:color="auto"/>
            <w:bottom w:val="none" w:sz="0" w:space="0" w:color="auto"/>
            <w:right w:val="none" w:sz="0" w:space="0" w:color="auto"/>
          </w:divBdr>
        </w:div>
        <w:div w:id="1000352196">
          <w:marLeft w:val="547"/>
          <w:marRight w:val="0"/>
          <w:marTop w:val="130"/>
          <w:marBottom w:val="0"/>
          <w:divBdr>
            <w:top w:val="none" w:sz="0" w:space="0" w:color="auto"/>
            <w:left w:val="none" w:sz="0" w:space="0" w:color="auto"/>
            <w:bottom w:val="none" w:sz="0" w:space="0" w:color="auto"/>
            <w:right w:val="none" w:sz="0" w:space="0" w:color="auto"/>
          </w:divBdr>
        </w:div>
        <w:div w:id="1522084002">
          <w:marLeft w:val="1166"/>
          <w:marRight w:val="0"/>
          <w:marTop w:val="86"/>
          <w:marBottom w:val="0"/>
          <w:divBdr>
            <w:top w:val="none" w:sz="0" w:space="0" w:color="auto"/>
            <w:left w:val="none" w:sz="0" w:space="0" w:color="auto"/>
            <w:bottom w:val="none" w:sz="0" w:space="0" w:color="auto"/>
            <w:right w:val="none" w:sz="0" w:space="0" w:color="auto"/>
          </w:divBdr>
        </w:div>
      </w:divsChild>
    </w:div>
    <w:div w:id="1705254459">
      <w:bodyDiv w:val="1"/>
      <w:marLeft w:val="0"/>
      <w:marRight w:val="0"/>
      <w:marTop w:val="0"/>
      <w:marBottom w:val="0"/>
      <w:divBdr>
        <w:top w:val="none" w:sz="0" w:space="0" w:color="auto"/>
        <w:left w:val="none" w:sz="0" w:space="0" w:color="auto"/>
        <w:bottom w:val="none" w:sz="0" w:space="0" w:color="auto"/>
        <w:right w:val="none" w:sz="0" w:space="0" w:color="auto"/>
      </w:divBdr>
      <w:divsChild>
        <w:div w:id="44108024">
          <w:marLeft w:val="1800"/>
          <w:marRight w:val="0"/>
          <w:marTop w:val="82"/>
          <w:marBottom w:val="0"/>
          <w:divBdr>
            <w:top w:val="none" w:sz="0" w:space="0" w:color="auto"/>
            <w:left w:val="none" w:sz="0" w:space="0" w:color="auto"/>
            <w:bottom w:val="none" w:sz="0" w:space="0" w:color="auto"/>
            <w:right w:val="none" w:sz="0" w:space="0" w:color="auto"/>
          </w:divBdr>
        </w:div>
        <w:div w:id="157422886">
          <w:marLeft w:val="1166"/>
          <w:marRight w:val="0"/>
          <w:marTop w:val="96"/>
          <w:marBottom w:val="0"/>
          <w:divBdr>
            <w:top w:val="none" w:sz="0" w:space="0" w:color="auto"/>
            <w:left w:val="none" w:sz="0" w:space="0" w:color="auto"/>
            <w:bottom w:val="none" w:sz="0" w:space="0" w:color="auto"/>
            <w:right w:val="none" w:sz="0" w:space="0" w:color="auto"/>
          </w:divBdr>
        </w:div>
        <w:div w:id="438112934">
          <w:marLeft w:val="547"/>
          <w:marRight w:val="0"/>
          <w:marTop w:val="106"/>
          <w:marBottom w:val="0"/>
          <w:divBdr>
            <w:top w:val="none" w:sz="0" w:space="0" w:color="auto"/>
            <w:left w:val="none" w:sz="0" w:space="0" w:color="auto"/>
            <w:bottom w:val="none" w:sz="0" w:space="0" w:color="auto"/>
            <w:right w:val="none" w:sz="0" w:space="0" w:color="auto"/>
          </w:divBdr>
        </w:div>
        <w:div w:id="595019319">
          <w:marLeft w:val="1800"/>
          <w:marRight w:val="0"/>
          <w:marTop w:val="82"/>
          <w:marBottom w:val="0"/>
          <w:divBdr>
            <w:top w:val="none" w:sz="0" w:space="0" w:color="auto"/>
            <w:left w:val="none" w:sz="0" w:space="0" w:color="auto"/>
            <w:bottom w:val="none" w:sz="0" w:space="0" w:color="auto"/>
            <w:right w:val="none" w:sz="0" w:space="0" w:color="auto"/>
          </w:divBdr>
        </w:div>
        <w:div w:id="1294409776">
          <w:marLeft w:val="547"/>
          <w:marRight w:val="0"/>
          <w:marTop w:val="106"/>
          <w:marBottom w:val="0"/>
          <w:divBdr>
            <w:top w:val="none" w:sz="0" w:space="0" w:color="auto"/>
            <w:left w:val="none" w:sz="0" w:space="0" w:color="auto"/>
            <w:bottom w:val="none" w:sz="0" w:space="0" w:color="auto"/>
            <w:right w:val="none" w:sz="0" w:space="0" w:color="auto"/>
          </w:divBdr>
        </w:div>
        <w:div w:id="1807357971">
          <w:marLeft w:val="1166"/>
          <w:marRight w:val="0"/>
          <w:marTop w:val="96"/>
          <w:marBottom w:val="0"/>
          <w:divBdr>
            <w:top w:val="none" w:sz="0" w:space="0" w:color="auto"/>
            <w:left w:val="none" w:sz="0" w:space="0" w:color="auto"/>
            <w:bottom w:val="none" w:sz="0" w:space="0" w:color="auto"/>
            <w:right w:val="none" w:sz="0" w:space="0" w:color="auto"/>
          </w:divBdr>
        </w:div>
        <w:div w:id="2065445609">
          <w:marLeft w:val="1800"/>
          <w:marRight w:val="0"/>
          <w:marTop w:val="82"/>
          <w:marBottom w:val="0"/>
          <w:divBdr>
            <w:top w:val="none" w:sz="0" w:space="0" w:color="auto"/>
            <w:left w:val="none" w:sz="0" w:space="0" w:color="auto"/>
            <w:bottom w:val="none" w:sz="0" w:space="0" w:color="auto"/>
            <w:right w:val="none" w:sz="0" w:space="0" w:color="auto"/>
          </w:divBdr>
        </w:div>
        <w:div w:id="2129350010">
          <w:marLeft w:val="1166"/>
          <w:marRight w:val="0"/>
          <w:marTop w:val="96"/>
          <w:marBottom w:val="0"/>
          <w:divBdr>
            <w:top w:val="none" w:sz="0" w:space="0" w:color="auto"/>
            <w:left w:val="none" w:sz="0" w:space="0" w:color="auto"/>
            <w:bottom w:val="none" w:sz="0" w:space="0" w:color="auto"/>
            <w:right w:val="none" w:sz="0" w:space="0" w:color="auto"/>
          </w:divBdr>
        </w:div>
      </w:divsChild>
    </w:div>
    <w:div w:id="1950506759">
      <w:bodyDiv w:val="1"/>
      <w:marLeft w:val="0"/>
      <w:marRight w:val="0"/>
      <w:marTop w:val="0"/>
      <w:marBottom w:val="0"/>
      <w:divBdr>
        <w:top w:val="none" w:sz="0" w:space="0" w:color="auto"/>
        <w:left w:val="none" w:sz="0" w:space="0" w:color="auto"/>
        <w:bottom w:val="none" w:sz="0" w:space="0" w:color="auto"/>
        <w:right w:val="none" w:sz="0" w:space="0" w:color="auto"/>
      </w:divBdr>
      <w:divsChild>
        <w:div w:id="1243180104">
          <w:marLeft w:val="1166"/>
          <w:marRight w:val="0"/>
          <w:marTop w:val="110"/>
          <w:marBottom w:val="0"/>
          <w:divBdr>
            <w:top w:val="none" w:sz="0" w:space="0" w:color="auto"/>
            <w:left w:val="none" w:sz="0" w:space="0" w:color="auto"/>
            <w:bottom w:val="none" w:sz="0" w:space="0" w:color="auto"/>
            <w:right w:val="none" w:sz="0" w:space="0" w:color="auto"/>
          </w:divBdr>
        </w:div>
        <w:div w:id="1499810776">
          <w:marLeft w:val="547"/>
          <w:marRight w:val="0"/>
          <w:marTop w:val="130"/>
          <w:marBottom w:val="0"/>
          <w:divBdr>
            <w:top w:val="none" w:sz="0" w:space="0" w:color="auto"/>
            <w:left w:val="none" w:sz="0" w:space="0" w:color="auto"/>
            <w:bottom w:val="none" w:sz="0" w:space="0" w:color="auto"/>
            <w:right w:val="none" w:sz="0" w:space="0" w:color="auto"/>
          </w:divBdr>
        </w:div>
        <w:div w:id="1739472460">
          <w:marLeft w:val="1166"/>
          <w:marRight w:val="0"/>
          <w:marTop w:val="11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d1e91af1bb929721c4108956394d3d75">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614c437a3bc8b54c168e9b65865bef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F7F7B-5304-4C06-8B79-B40D8E08C5E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29C8BF0-0B7F-4AAA-98C5-AB4603E024B7}">
  <ds:schemaRefs>
    <ds:schemaRef ds:uri="http://schemas.microsoft.com/sharepoint/v3/contenttype/forms"/>
  </ds:schemaRefs>
</ds:datastoreItem>
</file>

<file path=customXml/itemProps3.xml><?xml version="1.0" encoding="utf-8"?>
<ds:datastoreItem xmlns:ds="http://schemas.openxmlformats.org/officeDocument/2006/customXml" ds:itemID="{B8AC662E-6A7B-4759-A7A5-09841FA5B57C}">
  <ds:schemaRefs>
    <ds:schemaRef ds:uri="http://schemas.microsoft.com/sharepoint/events"/>
  </ds:schemaRefs>
</ds:datastoreItem>
</file>

<file path=customXml/itemProps4.xml><?xml version="1.0" encoding="utf-8"?>
<ds:datastoreItem xmlns:ds="http://schemas.openxmlformats.org/officeDocument/2006/customXml" ds:itemID="{D858EEDB-743E-4172-A157-93974B32B3E9}">
  <ds:schemaRefs>
    <ds:schemaRef ds:uri="Microsoft.SharePoint.Taxonomy.ContentTypeSync"/>
  </ds:schemaRefs>
</ds:datastoreItem>
</file>

<file path=customXml/itemProps5.xml><?xml version="1.0" encoding="utf-8"?>
<ds:datastoreItem xmlns:ds="http://schemas.openxmlformats.org/officeDocument/2006/customXml" ds:itemID="{C825EEE3-B9CF-41F0-85F5-25935B1D9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6E460A-30EE-42C5-8710-1F4468287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3038</Words>
  <Characters>17322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6</cp:revision>
  <dcterms:created xsi:type="dcterms:W3CDTF">2019-08-16T09:33:00Z</dcterms:created>
  <dcterms:modified xsi:type="dcterms:W3CDTF">2019-08-16T12:18:00Z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